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0CEE7" w14:textId="77777777" w:rsidR="00121643" w:rsidRPr="00271F16" w:rsidRDefault="00E13BFA" w:rsidP="00121643">
      <w:pPr>
        <w:tabs>
          <w:tab w:val="left" w:pos="7560"/>
        </w:tabs>
        <w:ind w:right="-1109"/>
        <w:rPr>
          <w:szCs w:val="22"/>
        </w:rPr>
      </w:pPr>
      <w:bookmarkStart w:id="0" w:name="_Hlk86931802"/>
      <w:r>
        <w:rPr>
          <w:szCs w:val="22"/>
        </w:rPr>
        <w:object w:dxaOrig="1440" w:dyaOrig="1440" w14:anchorId="22B1EF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130.85pt;margin-top:-45.45pt;width:320.05pt;height:28.05pt;z-index:251666432;mso-wrap-edited:f" wrapcoords="3572 1580 2041 2634 170 7376 170 11590 2381 19493 5272 20020 11055 20020 17008 20020 21260 12117 21600 4215 18709 2107 9524 1580 3572 1580" o:allowincell="f" fillcolor="window">
            <v:imagedata r:id="rId11" o:title=""/>
          </v:shape>
          <o:OLEObject Type="Embed" ProgID="Word.Picture.8" ShapeID="_x0000_s2051" DrawAspect="Content" ObjectID="_1697642359" r:id="rId12"/>
        </w:object>
      </w:r>
      <w:r w:rsidR="00121643" w:rsidRPr="00271F16">
        <w:rPr>
          <w:szCs w:val="22"/>
        </w:rPr>
        <w:t>QUINCUAGÉSIMO PRIMER PERÍODO ORDINARIO DE SESIONES</w:t>
      </w:r>
      <w:r w:rsidR="00121643" w:rsidRPr="00271F16">
        <w:rPr>
          <w:szCs w:val="22"/>
        </w:rPr>
        <w:tab/>
      </w:r>
      <w:r w:rsidR="00121643">
        <w:rPr>
          <w:szCs w:val="22"/>
        </w:rPr>
        <w:tab/>
      </w:r>
      <w:r w:rsidR="00121643" w:rsidRPr="00271F16">
        <w:rPr>
          <w:szCs w:val="22"/>
        </w:rPr>
        <w:t>OEA/</w:t>
      </w:r>
      <w:proofErr w:type="spellStart"/>
      <w:r w:rsidR="00121643" w:rsidRPr="00271F16">
        <w:rPr>
          <w:szCs w:val="22"/>
        </w:rPr>
        <w:t>Ser.P</w:t>
      </w:r>
      <w:proofErr w:type="spellEnd"/>
    </w:p>
    <w:p w14:paraId="578E4045" w14:textId="30276F0A" w:rsidR="00121643" w:rsidRPr="00271F16" w:rsidRDefault="00121643" w:rsidP="00121643">
      <w:pPr>
        <w:tabs>
          <w:tab w:val="center" w:pos="2160"/>
          <w:tab w:val="left" w:pos="7560"/>
        </w:tabs>
        <w:ind w:right="-1469"/>
        <w:jc w:val="left"/>
        <w:rPr>
          <w:szCs w:val="22"/>
        </w:rPr>
      </w:pPr>
      <w:r w:rsidRPr="00271F16">
        <w:rPr>
          <w:szCs w:val="22"/>
        </w:rPr>
        <w:t>Del 10 al 12 de noviembre de 2021</w:t>
      </w:r>
      <w:r w:rsidRPr="00271F16">
        <w:rPr>
          <w:szCs w:val="22"/>
        </w:rPr>
        <w:tab/>
      </w:r>
      <w:r>
        <w:rPr>
          <w:szCs w:val="22"/>
        </w:rPr>
        <w:tab/>
      </w:r>
      <w:r>
        <w:rPr>
          <w:szCs w:val="22"/>
        </w:rPr>
        <w:tab/>
      </w:r>
      <w:r>
        <w:rPr>
          <w:szCs w:val="22"/>
        </w:rPr>
        <w:tab/>
      </w:r>
      <w:r>
        <w:rPr>
          <w:szCs w:val="22"/>
        </w:rPr>
        <w:tab/>
      </w:r>
      <w:r w:rsidRPr="00271F16">
        <w:rPr>
          <w:szCs w:val="22"/>
        </w:rPr>
        <w:t>AG/doc</w:t>
      </w:r>
      <w:r>
        <w:rPr>
          <w:szCs w:val="22"/>
        </w:rPr>
        <w:t>.5731/</w:t>
      </w:r>
      <w:r w:rsidRPr="00271F16">
        <w:rPr>
          <w:szCs w:val="22"/>
        </w:rPr>
        <w:t>21</w:t>
      </w:r>
    </w:p>
    <w:p w14:paraId="0744746E" w14:textId="77777777" w:rsidR="00121643" w:rsidRPr="00271F16" w:rsidRDefault="00121643" w:rsidP="00121643">
      <w:pPr>
        <w:tabs>
          <w:tab w:val="left" w:pos="7560"/>
        </w:tabs>
        <w:ind w:right="-1109"/>
        <w:rPr>
          <w:szCs w:val="22"/>
          <w:lang w:val="es-US"/>
        </w:rPr>
      </w:pPr>
      <w:r w:rsidRPr="00271F16">
        <w:rPr>
          <w:szCs w:val="22"/>
          <w:lang w:val="es-US"/>
        </w:rPr>
        <w:t xml:space="preserve">Ciudad de Guatemala, Guatemala </w:t>
      </w:r>
      <w:r w:rsidRPr="00271F16">
        <w:rPr>
          <w:szCs w:val="22"/>
          <w:lang w:val="es-US"/>
        </w:rPr>
        <w:tab/>
      </w:r>
      <w:r>
        <w:rPr>
          <w:szCs w:val="22"/>
          <w:lang w:val="es-US"/>
        </w:rPr>
        <w:tab/>
      </w:r>
      <w:r>
        <w:rPr>
          <w:szCs w:val="22"/>
          <w:lang w:val="es-US"/>
        </w:rPr>
        <w:tab/>
      </w:r>
      <w:r>
        <w:rPr>
          <w:szCs w:val="22"/>
          <w:lang w:val="es-US"/>
        </w:rPr>
        <w:tab/>
      </w:r>
      <w:r>
        <w:rPr>
          <w:szCs w:val="22"/>
          <w:lang w:val="es-US"/>
        </w:rPr>
        <w:tab/>
        <w:t>5 noviembre</w:t>
      </w:r>
      <w:r w:rsidRPr="00271F16">
        <w:rPr>
          <w:szCs w:val="22"/>
          <w:lang w:val="es-US"/>
        </w:rPr>
        <w:t xml:space="preserve"> 2021</w:t>
      </w:r>
    </w:p>
    <w:p w14:paraId="68335FDF" w14:textId="1C79DCB1" w:rsidR="00121643" w:rsidRPr="00271F16" w:rsidRDefault="00121643" w:rsidP="00121643">
      <w:pPr>
        <w:tabs>
          <w:tab w:val="center" w:pos="2160"/>
          <w:tab w:val="left" w:pos="7560"/>
        </w:tabs>
        <w:ind w:right="-1109"/>
        <w:rPr>
          <w:szCs w:val="22"/>
        </w:rPr>
      </w:pPr>
      <w:r w:rsidRPr="00271F16">
        <w:rPr>
          <w:szCs w:val="22"/>
          <w:lang w:val="es-US"/>
        </w:rPr>
        <w:t>VIRTUAL</w:t>
      </w:r>
      <w:r w:rsidRPr="00271F16">
        <w:rPr>
          <w:szCs w:val="22"/>
          <w:lang w:val="es-US"/>
        </w:rPr>
        <w:tab/>
      </w:r>
      <w:r w:rsidRPr="00271F16">
        <w:rPr>
          <w:szCs w:val="22"/>
          <w:lang w:val="es-US"/>
        </w:rPr>
        <w:tab/>
      </w:r>
      <w:r>
        <w:rPr>
          <w:szCs w:val="22"/>
          <w:lang w:val="es-US"/>
        </w:rPr>
        <w:tab/>
      </w:r>
      <w:r>
        <w:rPr>
          <w:szCs w:val="22"/>
          <w:lang w:val="es-US"/>
        </w:rPr>
        <w:tab/>
      </w:r>
      <w:r>
        <w:rPr>
          <w:szCs w:val="22"/>
          <w:lang w:val="es-US"/>
        </w:rPr>
        <w:tab/>
      </w:r>
      <w:r>
        <w:rPr>
          <w:szCs w:val="22"/>
          <w:lang w:val="es-US"/>
        </w:rPr>
        <w:tab/>
      </w:r>
      <w:r>
        <w:rPr>
          <w:szCs w:val="22"/>
          <w:lang w:val="es-US"/>
        </w:rPr>
        <w:tab/>
      </w:r>
      <w:r>
        <w:rPr>
          <w:szCs w:val="22"/>
          <w:lang w:val="es-US"/>
        </w:rPr>
        <w:tab/>
      </w:r>
      <w:r w:rsidRPr="00271F16">
        <w:rPr>
          <w:szCs w:val="22"/>
        </w:rPr>
        <w:t xml:space="preserve">Original: </w:t>
      </w:r>
      <w:r>
        <w:rPr>
          <w:szCs w:val="22"/>
        </w:rPr>
        <w:t>inglés</w:t>
      </w:r>
    </w:p>
    <w:p w14:paraId="15F1EBE5" w14:textId="77777777" w:rsidR="00121643" w:rsidRPr="00271F16" w:rsidRDefault="00121643" w:rsidP="00121643">
      <w:pPr>
        <w:tabs>
          <w:tab w:val="center" w:pos="2160"/>
          <w:tab w:val="left" w:pos="7560"/>
        </w:tabs>
        <w:ind w:right="-1109"/>
        <w:rPr>
          <w:szCs w:val="22"/>
        </w:rPr>
      </w:pPr>
    </w:p>
    <w:p w14:paraId="7CF369A8" w14:textId="1A8BC721" w:rsidR="00121643" w:rsidRPr="00271F16" w:rsidRDefault="00121643" w:rsidP="00121643">
      <w:pPr>
        <w:tabs>
          <w:tab w:val="center" w:pos="2160"/>
          <w:tab w:val="left" w:pos="7560"/>
        </w:tabs>
        <w:ind w:right="-1109"/>
        <w:rPr>
          <w:szCs w:val="22"/>
          <w:u w:val="single"/>
        </w:rPr>
      </w:pPr>
      <w:r w:rsidRPr="00271F16">
        <w:rPr>
          <w:szCs w:val="22"/>
        </w:rPr>
        <w:tab/>
      </w:r>
      <w:r w:rsidRPr="00271F16">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271F16">
        <w:rPr>
          <w:szCs w:val="22"/>
          <w:u w:val="single"/>
        </w:rPr>
        <w:t xml:space="preserve">Punto </w:t>
      </w:r>
      <w:r>
        <w:rPr>
          <w:szCs w:val="22"/>
          <w:u w:val="single"/>
        </w:rPr>
        <w:t>14</w:t>
      </w:r>
      <w:r w:rsidRPr="00271F16">
        <w:rPr>
          <w:szCs w:val="22"/>
          <w:u w:val="single"/>
        </w:rPr>
        <w:t xml:space="preserve"> del temario</w:t>
      </w:r>
    </w:p>
    <w:p w14:paraId="21295E73" w14:textId="77777777" w:rsidR="00121643" w:rsidRPr="00DC6F02" w:rsidRDefault="00121643" w:rsidP="00121643">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929"/>
        <w:jc w:val="left"/>
        <w:rPr>
          <w:szCs w:val="22"/>
        </w:rPr>
      </w:pPr>
    </w:p>
    <w:bookmarkEnd w:id="0"/>
    <w:p w14:paraId="3955DDAA" w14:textId="77777777" w:rsidR="008467E1" w:rsidRDefault="008467E1" w:rsidP="008467E1">
      <w:pPr>
        <w:pStyle w:val="TitleUppercase"/>
        <w:tabs>
          <w:tab w:val="clear" w:pos="720"/>
          <w:tab w:val="clear" w:pos="1440"/>
          <w:tab w:val="clear" w:pos="2160"/>
          <w:tab w:val="clear" w:pos="2880"/>
          <w:tab w:val="clear" w:pos="7200"/>
          <w:tab w:val="clear" w:pos="7920"/>
          <w:tab w:val="clear" w:pos="8640"/>
        </w:tabs>
        <w:suppressAutoHyphens/>
        <w:jc w:val="left"/>
        <w:rPr>
          <w:szCs w:val="22"/>
          <w:lang w:val="es-MX"/>
        </w:rPr>
      </w:pPr>
    </w:p>
    <w:p w14:paraId="1500F393" w14:textId="77777777" w:rsidR="0088330E" w:rsidRPr="007305CB" w:rsidRDefault="0088330E" w:rsidP="00C64FC6"/>
    <w:p w14:paraId="4E64C9A3" w14:textId="77777777" w:rsidR="00C7627A" w:rsidRPr="007305CB" w:rsidRDefault="00C7627A" w:rsidP="006D7184">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outlineLvl w:val="1"/>
        <w:rPr>
          <w:rFonts w:ascii="Times New Roman" w:eastAsia="SimSun" w:hAnsi="Times New Roman"/>
          <w:iCs/>
          <w:szCs w:val="22"/>
        </w:rPr>
      </w:pPr>
      <w:r w:rsidRPr="007305CB">
        <w:rPr>
          <w:rFonts w:ascii="Times New Roman" w:hAnsi="Times New Roman"/>
          <w:szCs w:val="22"/>
        </w:rPr>
        <w:t>PROYECTO DE RESOLUCIÓN</w:t>
      </w:r>
    </w:p>
    <w:p w14:paraId="0B984983" w14:textId="77777777" w:rsidR="00C7627A" w:rsidRPr="007305CB" w:rsidRDefault="00C7627A" w:rsidP="006D7184">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outlineLvl w:val="1"/>
        <w:rPr>
          <w:rFonts w:ascii="Times New Roman" w:eastAsia="SimSun" w:hAnsi="Times New Roman"/>
          <w:iCs/>
          <w:szCs w:val="22"/>
          <w:lang w:eastAsia="es-ES"/>
        </w:rPr>
      </w:pPr>
    </w:p>
    <w:p w14:paraId="6C48CB27" w14:textId="77777777" w:rsidR="00C7627A" w:rsidRPr="007305CB" w:rsidRDefault="00C7627A" w:rsidP="006D7184">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outlineLvl w:val="1"/>
        <w:rPr>
          <w:rFonts w:ascii="Times New Roman" w:eastAsia="SimSun" w:hAnsi="Times New Roman"/>
          <w:iCs/>
          <w:szCs w:val="22"/>
        </w:rPr>
      </w:pPr>
      <w:r w:rsidRPr="007305CB">
        <w:rPr>
          <w:rFonts w:ascii="Times New Roman" w:hAnsi="Times New Roman"/>
          <w:szCs w:val="22"/>
        </w:rPr>
        <w:t>PROMOCIÓN DE LA SEGURIDAD HEMISFÉRICA: UN ENFOQUE MULTIDIMENSIONAL</w:t>
      </w:r>
    </w:p>
    <w:p w14:paraId="3FA68995" w14:textId="77777777" w:rsidR="00C7627A" w:rsidRPr="007305CB" w:rsidRDefault="00C7627A" w:rsidP="006D7184">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outlineLvl w:val="0"/>
        <w:rPr>
          <w:rFonts w:ascii="Times New Roman" w:hAnsi="Times New Roman"/>
          <w:szCs w:val="22"/>
          <w:lang w:eastAsia="es-ES"/>
        </w:rPr>
      </w:pPr>
    </w:p>
    <w:p w14:paraId="2E403CF2" w14:textId="4551E88A" w:rsidR="00AC7158" w:rsidRPr="00CB1EDE" w:rsidRDefault="00AC7158" w:rsidP="00AC7158">
      <w:pPr>
        <w:jc w:val="center"/>
        <w:rPr>
          <w:rFonts w:ascii="Times New Roman" w:hAnsi="Times New Roman"/>
          <w:szCs w:val="22"/>
          <w:lang w:val="es-MX"/>
        </w:rPr>
      </w:pPr>
      <w:r w:rsidRPr="00CB1EDE">
        <w:rPr>
          <w:rFonts w:ascii="Times New Roman" w:hAnsi="Times New Roman"/>
          <w:szCs w:val="22"/>
          <w:lang w:val="es-MX"/>
        </w:rPr>
        <w:t>(</w:t>
      </w:r>
      <w:bookmarkStart w:id="1" w:name="_Hlk86931826"/>
      <w:r w:rsidR="008467E1" w:rsidRPr="00574392">
        <w:rPr>
          <w:rFonts w:ascii="Times New Roman" w:hAnsi="Times New Roman"/>
          <w:lang w:val="es-US"/>
        </w:rPr>
        <w:t xml:space="preserve">Acordado por el Consejo Permanente en la sesión </w:t>
      </w:r>
      <w:r w:rsidR="008467E1">
        <w:rPr>
          <w:rFonts w:ascii="Times New Roman" w:hAnsi="Times New Roman"/>
          <w:lang w:val="es-US"/>
        </w:rPr>
        <w:t xml:space="preserve">ordinaria </w:t>
      </w:r>
      <w:r w:rsidR="008467E1" w:rsidRPr="00574392">
        <w:rPr>
          <w:rFonts w:ascii="Times New Roman" w:hAnsi="Times New Roman"/>
          <w:lang w:val="es-US"/>
        </w:rPr>
        <w:t xml:space="preserve">virtual celebrada el </w:t>
      </w:r>
      <w:r w:rsidR="008467E1">
        <w:rPr>
          <w:rFonts w:ascii="Times New Roman" w:hAnsi="Times New Roman"/>
          <w:lang w:val="es-US"/>
        </w:rPr>
        <w:t>4</w:t>
      </w:r>
      <w:r w:rsidR="008467E1" w:rsidRPr="00574392">
        <w:rPr>
          <w:rFonts w:ascii="Times New Roman" w:hAnsi="Times New Roman"/>
          <w:lang w:val="es-US"/>
        </w:rPr>
        <w:t xml:space="preserve"> de noviembre </w:t>
      </w:r>
      <w:r w:rsidR="008467E1">
        <w:rPr>
          <w:rFonts w:ascii="Times New Roman" w:hAnsi="Times New Roman"/>
          <w:lang w:val="es-US"/>
        </w:rPr>
        <w:br/>
      </w:r>
      <w:r w:rsidR="008467E1" w:rsidRPr="00574392">
        <w:rPr>
          <w:rFonts w:ascii="Times New Roman" w:hAnsi="Times New Roman"/>
          <w:lang w:val="es-US"/>
        </w:rPr>
        <w:t>de 2021 y remitido al Plenario de la Asamblea General para su consideración</w:t>
      </w:r>
      <w:bookmarkEnd w:id="1"/>
      <w:r w:rsidRPr="00CB1EDE">
        <w:rPr>
          <w:rFonts w:ascii="Times New Roman" w:hAnsi="Times New Roman"/>
          <w:szCs w:val="22"/>
          <w:lang w:val="es-MX"/>
        </w:rPr>
        <w:t xml:space="preserve">) </w:t>
      </w:r>
    </w:p>
    <w:p w14:paraId="55AA4D74" w14:textId="7252D1FE" w:rsidR="00C7627A" w:rsidRDefault="00C7627A" w:rsidP="006D7184">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lang w:val="es-MX"/>
        </w:rPr>
      </w:pPr>
    </w:p>
    <w:p w14:paraId="6E4EF1A2" w14:textId="77777777" w:rsidR="008467E1" w:rsidRPr="00593455" w:rsidRDefault="008467E1" w:rsidP="006D7184">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lang w:val="es-MX"/>
        </w:rPr>
      </w:pPr>
    </w:p>
    <w:p w14:paraId="016A2D31" w14:textId="6AFD0977" w:rsidR="0028310A" w:rsidRPr="007305CB" w:rsidRDefault="0028310A" w:rsidP="006D718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rPr>
      </w:pPr>
      <w:r w:rsidRPr="007305CB">
        <w:rPr>
          <w:rFonts w:ascii="Times New Roman" w:hAnsi="Times New Roman"/>
          <w:color w:val="000000"/>
          <w:szCs w:val="22"/>
        </w:rPr>
        <w:t>LA ASAMBLEA GENERAL,</w:t>
      </w:r>
    </w:p>
    <w:p w14:paraId="6154604E" w14:textId="77777777" w:rsidR="0028310A" w:rsidRPr="007305CB" w:rsidRDefault="0028310A" w:rsidP="006D718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rPr>
      </w:pPr>
    </w:p>
    <w:p w14:paraId="7CFF7051" w14:textId="698E58BB" w:rsidR="0028310A" w:rsidRPr="007305CB" w:rsidRDefault="0028310A" w:rsidP="006D718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rPr>
      </w:pPr>
      <w:r w:rsidRPr="007305CB">
        <w:rPr>
          <w:rFonts w:ascii="Times New Roman" w:hAnsi="Times New Roman"/>
          <w:color w:val="000000"/>
          <w:szCs w:val="22"/>
        </w:rPr>
        <w:t xml:space="preserve">VISTO el </w:t>
      </w:r>
      <w:r w:rsidR="000715D0" w:rsidRPr="007305CB">
        <w:rPr>
          <w:rFonts w:ascii="Times New Roman" w:hAnsi="Times New Roman"/>
          <w:color w:val="000000"/>
          <w:szCs w:val="22"/>
        </w:rPr>
        <w:t>“</w:t>
      </w:r>
      <w:r w:rsidRPr="007305CB">
        <w:rPr>
          <w:rFonts w:ascii="Times New Roman" w:hAnsi="Times New Roman"/>
          <w:color w:val="000000"/>
          <w:szCs w:val="22"/>
        </w:rPr>
        <w:t>Informe anual del Consejo Permanente a la Asamblea General octubre 2020-octubre 2021</w:t>
      </w:r>
      <w:r w:rsidR="000715D0" w:rsidRPr="007305CB">
        <w:rPr>
          <w:rFonts w:ascii="Times New Roman" w:hAnsi="Times New Roman"/>
          <w:color w:val="000000"/>
          <w:szCs w:val="22"/>
        </w:rPr>
        <w:t>”</w:t>
      </w:r>
      <w:r w:rsidRPr="007305CB">
        <w:rPr>
          <w:rFonts w:ascii="Times New Roman" w:hAnsi="Times New Roman"/>
          <w:color w:val="000000"/>
          <w:szCs w:val="22"/>
        </w:rPr>
        <w:t xml:space="preserve"> (</w:t>
      </w:r>
      <w:hyperlink r:id="rId13" w:history="1">
        <w:r w:rsidRPr="007305CB">
          <w:rPr>
            <w:rStyle w:val="Hyperlink"/>
            <w:rFonts w:ascii="Times New Roman" w:hAnsi="Times New Roman"/>
            <w:szCs w:val="22"/>
          </w:rPr>
          <w:t>AG/</w:t>
        </w:r>
        <w:proofErr w:type="spellStart"/>
        <w:r w:rsidRPr="007305CB">
          <w:rPr>
            <w:rStyle w:val="Hyperlink"/>
            <w:rFonts w:ascii="Times New Roman" w:hAnsi="Times New Roman"/>
            <w:szCs w:val="22"/>
          </w:rPr>
          <w:t>doc.xxxx</w:t>
        </w:r>
        <w:proofErr w:type="spellEnd"/>
        <w:r w:rsidRPr="007305CB">
          <w:rPr>
            <w:rStyle w:val="Hyperlink"/>
            <w:rFonts w:ascii="Times New Roman" w:hAnsi="Times New Roman"/>
            <w:szCs w:val="22"/>
          </w:rPr>
          <w:t xml:space="preserve">/21 </w:t>
        </w:r>
        <w:proofErr w:type="spellStart"/>
        <w:r w:rsidRPr="007305CB">
          <w:rPr>
            <w:rStyle w:val="Hyperlink"/>
            <w:rFonts w:ascii="Times New Roman" w:hAnsi="Times New Roman"/>
            <w:szCs w:val="22"/>
          </w:rPr>
          <w:t>add</w:t>
        </w:r>
        <w:proofErr w:type="spellEnd"/>
        <w:r w:rsidRPr="007305CB">
          <w:rPr>
            <w:rStyle w:val="Hyperlink"/>
            <w:rFonts w:ascii="Times New Roman" w:hAnsi="Times New Roman"/>
            <w:szCs w:val="22"/>
          </w:rPr>
          <w:t>. 1</w:t>
        </w:r>
      </w:hyperlink>
      <w:r w:rsidRPr="007305CB">
        <w:rPr>
          <w:rFonts w:ascii="Times New Roman" w:hAnsi="Times New Roman"/>
          <w:color w:val="000000"/>
          <w:szCs w:val="22"/>
        </w:rPr>
        <w:t>), en particular la sección que se refiere a las actividades de la Comisión de Seguridad Hemisférica (CSH);</w:t>
      </w:r>
      <w:r w:rsidR="00BE295E" w:rsidRPr="007305CB">
        <w:rPr>
          <w:rFonts w:ascii="Times New Roman" w:hAnsi="Times New Roman"/>
          <w:color w:val="000000"/>
          <w:szCs w:val="22"/>
        </w:rPr>
        <w:t xml:space="preserve"> </w:t>
      </w:r>
    </w:p>
    <w:p w14:paraId="6E84D2E0" w14:textId="77777777" w:rsidR="0028310A" w:rsidRPr="007305CB" w:rsidRDefault="0028310A" w:rsidP="006D718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rPr>
      </w:pPr>
    </w:p>
    <w:p w14:paraId="789ADA86" w14:textId="4320E5CE" w:rsidR="0028310A" w:rsidRPr="007305CB" w:rsidRDefault="0028310A" w:rsidP="006D718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r w:rsidRPr="007305CB">
        <w:rPr>
          <w:rFonts w:ascii="Times New Roman" w:hAnsi="Times New Roman"/>
          <w:color w:val="000000"/>
          <w:szCs w:val="22"/>
        </w:rPr>
        <w:tab/>
      </w:r>
      <w:r w:rsidRPr="007305CB">
        <w:rPr>
          <w:rFonts w:ascii="Times New Roman" w:hAnsi="Times New Roman"/>
          <w:szCs w:val="22"/>
        </w:rPr>
        <w:t>VISTOS los informes anuales a la Asamblea General, en su quincuagésimo primer período ordinario de sesiones, de la Comisión Interamericana para el Control del Abuso de Drogas (CICAD) (</w:t>
      </w:r>
      <w:hyperlink r:id="rId14" w:history="1">
        <w:r w:rsidR="0054419E" w:rsidRPr="007305CB">
          <w:rPr>
            <w:rStyle w:val="Hyperlink"/>
            <w:rFonts w:ascii="Times New Roman" w:hAnsi="Times New Roman"/>
            <w:szCs w:val="22"/>
          </w:rPr>
          <w:t>CP/doc.5718/21</w:t>
        </w:r>
      </w:hyperlink>
      <w:r w:rsidRPr="007305CB">
        <w:rPr>
          <w:rFonts w:ascii="Times New Roman" w:hAnsi="Times New Roman"/>
          <w:szCs w:val="22"/>
        </w:rPr>
        <w:t>), del Comité Interamericano contra el Terrorismo (CICTE) (</w:t>
      </w:r>
      <w:hyperlink r:id="rId15" w:history="1"/>
      <w:hyperlink r:id="rId16" w:history="1">
        <w:r w:rsidR="00446C8F" w:rsidRPr="007305CB">
          <w:rPr>
            <w:rStyle w:val="Hyperlink"/>
            <w:rFonts w:ascii="Times New Roman" w:hAnsi="Times New Roman"/>
            <w:szCs w:val="22"/>
          </w:rPr>
          <w:t>CP/doc.5686/21</w:t>
        </w:r>
      </w:hyperlink>
      <w:r w:rsidRPr="007305CB">
        <w:rPr>
          <w:rFonts w:ascii="Times New Roman" w:hAnsi="Times New Roman"/>
          <w:szCs w:val="22"/>
        </w:rPr>
        <w:t>) y de la Junta Interamericana de Defensa (JID) (</w:t>
      </w:r>
      <w:hyperlink r:id="rId17" w:history="1">
        <w:r w:rsidR="003C3CDC" w:rsidRPr="007305CB">
          <w:rPr>
            <w:rStyle w:val="Hyperlink"/>
            <w:rFonts w:ascii="Times New Roman" w:hAnsi="Times New Roman"/>
            <w:szCs w:val="22"/>
          </w:rPr>
          <w:t>CP/doc.5687/21</w:t>
        </w:r>
      </w:hyperlink>
      <w:r w:rsidRPr="007305CB">
        <w:rPr>
          <w:rStyle w:val="Hyperlink"/>
          <w:rFonts w:ascii="Times New Roman" w:hAnsi="Times New Roman"/>
          <w:szCs w:val="22"/>
        </w:rPr>
        <w:t>)</w:t>
      </w:r>
      <w:r w:rsidRPr="007305CB">
        <w:rPr>
          <w:rFonts w:ascii="Times New Roman" w:hAnsi="Times New Roman"/>
          <w:szCs w:val="22"/>
        </w:rPr>
        <w:t>;</w:t>
      </w:r>
      <w:r w:rsidR="00BE295E" w:rsidRPr="007305CB">
        <w:rPr>
          <w:rFonts w:ascii="Times New Roman" w:hAnsi="Times New Roman"/>
          <w:szCs w:val="22"/>
        </w:rPr>
        <w:t xml:space="preserve"> </w:t>
      </w:r>
    </w:p>
    <w:p w14:paraId="67BE5052" w14:textId="77777777" w:rsidR="00F22F33" w:rsidRPr="007305CB" w:rsidRDefault="00F22F33" w:rsidP="006D718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14:paraId="0B1C4D8F" w14:textId="495DE351" w:rsidR="00F22F33" w:rsidRPr="007305CB" w:rsidRDefault="00F22F33" w:rsidP="006D718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r w:rsidRPr="007305CB">
        <w:rPr>
          <w:rFonts w:ascii="Times New Roman" w:hAnsi="Times New Roman"/>
          <w:szCs w:val="22"/>
        </w:rPr>
        <w:tab/>
        <w:t>AGRADECIENDO el valioso apoyo brindado a los Estados Miembros por parte de la CICAD, el CICTE y la JID, en sus respectivas áreas de experticia, y reconociendo la importancia de continuar fortaleciendo estos órganos y entidades para continuar avanzando en la promoción de la seguridad en la región bajo un enfoque multidimensional</w:t>
      </w:r>
      <w:r w:rsidR="00BE295E" w:rsidRPr="007305CB">
        <w:rPr>
          <w:rFonts w:ascii="Times New Roman" w:hAnsi="Times New Roman"/>
          <w:szCs w:val="22"/>
        </w:rPr>
        <w:t xml:space="preserve">; y </w:t>
      </w:r>
    </w:p>
    <w:p w14:paraId="57D80C6A" w14:textId="77777777" w:rsidR="0028310A" w:rsidRPr="007305CB" w:rsidRDefault="0028310A" w:rsidP="006D718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rPr>
      </w:pPr>
    </w:p>
    <w:p w14:paraId="16611175" w14:textId="65527A12" w:rsidR="0028310A" w:rsidRPr="007305CB" w:rsidRDefault="0028310A" w:rsidP="006D718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rPr>
      </w:pPr>
      <w:r w:rsidRPr="007305CB">
        <w:rPr>
          <w:rFonts w:ascii="Times New Roman" w:hAnsi="Times New Roman"/>
          <w:color w:val="000000"/>
          <w:szCs w:val="22"/>
        </w:rPr>
        <w:tab/>
        <w:t>TENIENDO EN CUENTA los resultados, informes y recomendaciones de las reuniones y conferencias sobre temas de seguridad realizadas en cumplimiento de los mandatos de esta Asamblea General</w:t>
      </w:r>
      <w:r w:rsidRPr="007305CB">
        <w:rPr>
          <w:rFonts w:ascii="Times New Roman" w:eastAsia="Batang" w:hAnsi="Times New Roman"/>
          <w:color w:val="000000"/>
          <w:szCs w:val="22"/>
          <w:u w:val="single"/>
          <w:vertAlign w:val="superscript"/>
        </w:rPr>
        <w:footnoteReference w:id="2"/>
      </w:r>
      <w:r w:rsidRPr="007305CB">
        <w:rPr>
          <w:rFonts w:ascii="Times New Roman" w:hAnsi="Times New Roman"/>
          <w:color w:val="000000"/>
          <w:szCs w:val="22"/>
          <w:vertAlign w:val="superscript"/>
        </w:rPr>
        <w:t>/</w:t>
      </w:r>
      <w:r w:rsidRPr="007305CB">
        <w:rPr>
          <w:rFonts w:ascii="Times New Roman" w:hAnsi="Times New Roman"/>
          <w:color w:val="000000"/>
          <w:szCs w:val="22"/>
        </w:rPr>
        <w:t>;</w:t>
      </w:r>
      <w:r w:rsidR="00BE295E" w:rsidRPr="007305CB">
        <w:rPr>
          <w:rFonts w:ascii="Times New Roman" w:hAnsi="Times New Roman"/>
          <w:color w:val="000000"/>
          <w:szCs w:val="22"/>
        </w:rPr>
        <w:t xml:space="preserve"> </w:t>
      </w:r>
    </w:p>
    <w:p w14:paraId="5D2351CF" w14:textId="77777777" w:rsidR="00A447EF" w:rsidRPr="007305CB" w:rsidRDefault="00A447EF" w:rsidP="006D718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rPr>
      </w:pPr>
    </w:p>
    <w:p w14:paraId="2F066AAF" w14:textId="77777777" w:rsidR="0028310A" w:rsidRPr="007305CB" w:rsidRDefault="0028310A" w:rsidP="006D718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rPr>
      </w:pPr>
      <w:r w:rsidRPr="007305CB">
        <w:rPr>
          <w:rFonts w:ascii="Times New Roman" w:hAnsi="Times New Roman"/>
          <w:color w:val="000000"/>
          <w:szCs w:val="22"/>
        </w:rPr>
        <w:t>RESUELVE:</w:t>
      </w:r>
    </w:p>
    <w:p w14:paraId="2437986A" w14:textId="77777777" w:rsidR="0028310A" w:rsidRPr="007305CB" w:rsidRDefault="0028310A" w:rsidP="006D718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Batang" w:hAnsi="Times New Roman"/>
          <w:color w:val="000000"/>
          <w:szCs w:val="22"/>
          <w:u w:val="single"/>
        </w:rPr>
      </w:pPr>
    </w:p>
    <w:p w14:paraId="03DED003" w14:textId="77777777" w:rsidR="0028310A" w:rsidRPr="007305CB" w:rsidRDefault="0028310A" w:rsidP="006D718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rPr>
      </w:pPr>
      <w:r w:rsidRPr="007305CB">
        <w:rPr>
          <w:rFonts w:ascii="Times New Roman" w:hAnsi="Times New Roman"/>
          <w:color w:val="000000"/>
          <w:szCs w:val="22"/>
        </w:rPr>
        <w:t>I.</w:t>
      </w:r>
      <w:r w:rsidRPr="007305CB">
        <w:rPr>
          <w:rFonts w:ascii="Times New Roman" w:hAnsi="Times New Roman"/>
          <w:color w:val="000000"/>
          <w:szCs w:val="22"/>
        </w:rPr>
        <w:tab/>
        <w:t>ACTIVIDADES DE LA COMISIÓN DE SEGURIDAD HEMISFÉRICA</w:t>
      </w:r>
    </w:p>
    <w:p w14:paraId="15DEAABB" w14:textId="77777777" w:rsidR="0028310A" w:rsidRPr="007305CB" w:rsidRDefault="0028310A" w:rsidP="006D718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rPr>
      </w:pPr>
      <w:r w:rsidRPr="007305CB">
        <w:rPr>
          <w:rFonts w:ascii="Times New Roman" w:hAnsi="Times New Roman"/>
          <w:color w:val="000000"/>
          <w:szCs w:val="22"/>
        </w:rPr>
        <w:t>Y DE LOS ESTADOS MIEMBROS</w:t>
      </w:r>
    </w:p>
    <w:p w14:paraId="1A487EC9" w14:textId="77777777" w:rsidR="0028310A" w:rsidRPr="007305CB" w:rsidRDefault="0028310A" w:rsidP="006D718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rPr>
      </w:pPr>
    </w:p>
    <w:p w14:paraId="6A3496FF" w14:textId="14DBD570" w:rsidR="0028310A" w:rsidRPr="007305CB" w:rsidRDefault="0028310A" w:rsidP="008467E1">
      <w:pPr>
        <w:widowControl/>
        <w:numPr>
          <w:ilvl w:val="0"/>
          <w:numId w:val="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szCs w:val="22"/>
        </w:rPr>
      </w:pPr>
      <w:r w:rsidRPr="007305CB">
        <w:rPr>
          <w:rFonts w:ascii="Times New Roman" w:hAnsi="Times New Roman"/>
          <w:color w:val="000000"/>
          <w:szCs w:val="22"/>
        </w:rPr>
        <w:t xml:space="preserve">Reafirmar la vigencia de los mandatos aplicables de la Asamblea General sobre seguridad hemisférica (documento </w:t>
      </w:r>
      <w:hyperlink r:id="rId18" w:history="1">
        <w:r w:rsidRPr="007305CB">
          <w:rPr>
            <w:rStyle w:val="Hyperlink"/>
            <w:rFonts w:ascii="Times New Roman" w:hAnsi="Times New Roman"/>
            <w:szCs w:val="22"/>
          </w:rPr>
          <w:t>CP/CSH/INF.548/21</w:t>
        </w:r>
      </w:hyperlink>
      <w:r w:rsidRPr="007305CB">
        <w:rPr>
          <w:rFonts w:ascii="Times New Roman" w:hAnsi="Times New Roman"/>
          <w:color w:val="000000"/>
          <w:szCs w:val="22"/>
        </w:rPr>
        <w:t xml:space="preserve">), exhortar al Consejo Permanente, a través de la Comisión de Seguridad Hemisférica (CSH), y a los Estados Miembros a que continúen contribuyendo al logro de los objetivos establecidos en dichos mandatos mediante el desarrollo, la </w:t>
      </w:r>
      <w:r w:rsidRPr="007305CB">
        <w:rPr>
          <w:rFonts w:ascii="Times New Roman" w:hAnsi="Times New Roman"/>
          <w:color w:val="000000"/>
          <w:szCs w:val="22"/>
        </w:rPr>
        <w:lastRenderedPageBreak/>
        <w:t>ejecución, la evaluación y la presentación de informes sobre los programas, el intercambio de información y la adopción de medidas y políticas de cooperación, así como mediante la asistencia mutua y aportes y apoyo técnicos y financieros, y encomendar a la Secretaría General que brinde el apoyo necesario a tales efectos y continúe la implementación de esos mandatos.</w:t>
      </w:r>
      <w:r w:rsidR="00BE295E" w:rsidRPr="007305CB">
        <w:rPr>
          <w:rFonts w:ascii="Times New Roman" w:hAnsi="Times New Roman"/>
          <w:color w:val="000000"/>
          <w:szCs w:val="22"/>
        </w:rPr>
        <w:t xml:space="preserve"> </w:t>
      </w:r>
    </w:p>
    <w:p w14:paraId="7E919464" w14:textId="77777777" w:rsidR="0028310A" w:rsidRPr="007305CB" w:rsidRDefault="0028310A" w:rsidP="006D718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rPr>
      </w:pPr>
    </w:p>
    <w:p w14:paraId="31F6C5C7" w14:textId="684D90AA" w:rsidR="0028310A" w:rsidRPr="007305CB" w:rsidRDefault="004E2CF6" w:rsidP="006D7184">
      <w:pPr>
        <w:pStyle w:val="ListParagraph"/>
        <w:numPr>
          <w:ilvl w:val="0"/>
          <w:numId w:val="1"/>
        </w:numPr>
        <w:ind w:left="720"/>
        <w:rPr>
          <w:color w:val="000000"/>
          <w:u w:val="single"/>
        </w:rPr>
      </w:pPr>
      <w:r w:rsidRPr="007305CB">
        <w:rPr>
          <w:color w:val="000000"/>
          <w:u w:val="single"/>
        </w:rPr>
        <w:t xml:space="preserve">Perspectiva y revisión de la seguridad multidimensional en el </w:t>
      </w:r>
      <w:proofErr w:type="gramStart"/>
      <w:r w:rsidRPr="007305CB">
        <w:rPr>
          <w:color w:val="000000"/>
          <w:u w:val="single"/>
        </w:rPr>
        <w:t>Hemisferio</w:t>
      </w:r>
      <w:proofErr w:type="gramEnd"/>
    </w:p>
    <w:p w14:paraId="630E2A19" w14:textId="77777777" w:rsidR="0028310A" w:rsidRPr="007305CB" w:rsidRDefault="0028310A" w:rsidP="006D718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color w:val="000000"/>
          <w:szCs w:val="22"/>
          <w:u w:val="single"/>
        </w:rPr>
      </w:pPr>
    </w:p>
    <w:p w14:paraId="3171F3E0" w14:textId="77777777" w:rsidR="0028310A" w:rsidRPr="007305CB" w:rsidRDefault="0028310A" w:rsidP="006D7184">
      <w:pPr>
        <w:pStyle w:val="ListParagraph"/>
        <w:numPr>
          <w:ilvl w:val="0"/>
          <w:numId w:val="2"/>
        </w:numPr>
        <w:ind w:firstLine="0"/>
        <w:rPr>
          <w:color w:val="000000"/>
          <w:u w:val="single"/>
        </w:rPr>
      </w:pPr>
      <w:r w:rsidRPr="007305CB">
        <w:rPr>
          <w:color w:val="000000"/>
          <w:u w:val="single"/>
        </w:rPr>
        <w:t>Declaración sobre Seguridad en las Américas</w:t>
      </w:r>
    </w:p>
    <w:p w14:paraId="7BA59656" w14:textId="77777777" w:rsidR="0028310A" w:rsidRPr="007305CB" w:rsidRDefault="0028310A" w:rsidP="006D7184">
      <w:pPr>
        <w:pStyle w:val="ListParagraph"/>
        <w:ind w:left="0"/>
        <w:rPr>
          <w:color w:val="000000"/>
          <w:u w:val="single"/>
        </w:rPr>
      </w:pPr>
    </w:p>
    <w:p w14:paraId="2BE3F696" w14:textId="4CD4DEC1" w:rsidR="009C3563" w:rsidRPr="007305CB" w:rsidRDefault="0028310A" w:rsidP="008467E1">
      <w:pPr>
        <w:widowControl/>
        <w:numPr>
          <w:ilvl w:val="0"/>
          <w:numId w:val="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szCs w:val="22"/>
        </w:rPr>
      </w:pPr>
      <w:r w:rsidRPr="007305CB">
        <w:rPr>
          <w:rFonts w:ascii="Times New Roman" w:hAnsi="Times New Roman"/>
          <w:color w:val="000000"/>
          <w:szCs w:val="22"/>
        </w:rPr>
        <w:t>Encomendar a la CSH que continúe el proceso para examinar la Declaración sobre Seguridad en las Américas, teniendo en cuenta las nuevas amenazas, preocupaciones y otros desafíos, con el objeto de evaluar la conveniencia de convocar una conferencia especial sobre seguridad para seguir impulsando la seguridad hemisférica. Para tal fin, solicitar a la Secretaría que,</w:t>
      </w:r>
      <w:r w:rsidR="00C61983" w:rsidRPr="007305CB">
        <w:rPr>
          <w:rFonts w:ascii="Times New Roman" w:hAnsi="Times New Roman"/>
          <w:color w:val="000000"/>
        </w:rPr>
        <w:t xml:space="preserve"> luego de la celebración de la IX Cumbre de las Américas </w:t>
      </w:r>
      <w:r w:rsidRPr="007305CB">
        <w:rPr>
          <w:rFonts w:ascii="Times New Roman" w:hAnsi="Times New Roman"/>
          <w:color w:val="000000"/>
        </w:rPr>
        <w:t xml:space="preserve">durante el </w:t>
      </w:r>
      <w:r w:rsidR="00D868CA" w:rsidRPr="007305CB">
        <w:rPr>
          <w:rFonts w:ascii="Times New Roman" w:hAnsi="Times New Roman"/>
          <w:color w:val="000000"/>
        </w:rPr>
        <w:t>segundo</w:t>
      </w:r>
      <w:r w:rsidRPr="007305CB">
        <w:rPr>
          <w:rFonts w:ascii="Times New Roman" w:hAnsi="Times New Roman"/>
          <w:color w:val="000000"/>
        </w:rPr>
        <w:t xml:space="preserve"> semestre de 2022</w:t>
      </w:r>
      <w:r w:rsidRPr="007305CB">
        <w:rPr>
          <w:rFonts w:ascii="Times New Roman" w:hAnsi="Times New Roman"/>
          <w:color w:val="000000"/>
          <w:szCs w:val="22"/>
        </w:rPr>
        <w:t>, ponga a disposición de los Estados Miembros un resumen de las opiniones proporcionadas sobre el tema en el marco de la CSH.</w:t>
      </w:r>
      <w:r w:rsidR="005171AA" w:rsidRPr="007305CB">
        <w:rPr>
          <w:rFonts w:ascii="Times New Roman" w:hAnsi="Times New Roman"/>
          <w:color w:val="000000"/>
          <w:szCs w:val="22"/>
        </w:rPr>
        <w:t xml:space="preserve"> </w:t>
      </w:r>
      <w:r w:rsidR="004552E1" w:rsidRPr="007305CB">
        <w:rPr>
          <w:i/>
        </w:rPr>
        <w:t xml:space="preserve"> </w:t>
      </w:r>
    </w:p>
    <w:p w14:paraId="162BDDAD" w14:textId="77777777" w:rsidR="009C3563" w:rsidRPr="007305CB" w:rsidRDefault="009C3563" w:rsidP="001F1BDF">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rPr>
      </w:pPr>
    </w:p>
    <w:p w14:paraId="601AE2FC" w14:textId="77777777" w:rsidR="0028310A" w:rsidRPr="007305CB" w:rsidRDefault="0028310A" w:rsidP="006D7184">
      <w:pPr>
        <w:pStyle w:val="ListParagraph"/>
        <w:numPr>
          <w:ilvl w:val="0"/>
          <w:numId w:val="2"/>
        </w:numPr>
        <w:ind w:firstLine="0"/>
        <w:rPr>
          <w:color w:val="000000"/>
          <w:u w:val="single"/>
        </w:rPr>
      </w:pPr>
      <w:r w:rsidRPr="007305CB">
        <w:rPr>
          <w:color w:val="000000"/>
          <w:u w:val="single"/>
        </w:rPr>
        <w:t>Efectos de la pandemia de COVID-19 en la seguridad hemisférica</w:t>
      </w:r>
    </w:p>
    <w:p w14:paraId="6E32CDB7" w14:textId="77777777" w:rsidR="006016FB" w:rsidRPr="007305CB" w:rsidRDefault="006016FB" w:rsidP="00976C70">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hAnsi="Times New Roman"/>
          <w:color w:val="000000"/>
          <w:szCs w:val="22"/>
        </w:rPr>
      </w:pPr>
    </w:p>
    <w:p w14:paraId="4E2F11E3" w14:textId="71D98715" w:rsidR="006016FB" w:rsidRPr="007305CB" w:rsidRDefault="006016FB" w:rsidP="008467E1">
      <w:pPr>
        <w:widowControl/>
        <w:numPr>
          <w:ilvl w:val="0"/>
          <w:numId w:val="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szCs w:val="22"/>
        </w:rPr>
      </w:pPr>
      <w:r w:rsidRPr="007305CB">
        <w:rPr>
          <w:rFonts w:ascii="Times New Roman" w:hAnsi="Times New Roman"/>
          <w:color w:val="000000"/>
          <w:szCs w:val="22"/>
        </w:rPr>
        <w:t xml:space="preserve">Solicitar a la CSH que invite a la JID a realizar los aportes que considere necesarios para enriquecer el documento sobre las buenas prácticas y los desafíos que supone afrontar una pandemia desde la perspectiva de seguridad y solicitar a los Estados Miembros, que aún no lo hayan hecho, a transmitir dicha información a la Secretaría. </w:t>
      </w:r>
      <w:r w:rsidR="000717EA" w:rsidRPr="007305CB">
        <w:rPr>
          <w:rFonts w:ascii="Times New Roman" w:hAnsi="Times New Roman"/>
          <w:color w:val="000000"/>
        </w:rPr>
        <w:t xml:space="preserve"> </w:t>
      </w:r>
    </w:p>
    <w:p w14:paraId="1400885E" w14:textId="77777777" w:rsidR="006016FB" w:rsidRPr="007305CB" w:rsidRDefault="006016FB" w:rsidP="006D718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rPr>
      </w:pPr>
    </w:p>
    <w:p w14:paraId="090C1A58" w14:textId="77777777" w:rsidR="0028310A" w:rsidRPr="007305CB" w:rsidRDefault="0028310A" w:rsidP="008467E1">
      <w:pPr>
        <w:pStyle w:val="ListParagraph"/>
        <w:numPr>
          <w:ilvl w:val="0"/>
          <w:numId w:val="1"/>
        </w:numPr>
        <w:ind w:left="720"/>
        <w:rPr>
          <w:color w:val="000000"/>
        </w:rPr>
      </w:pPr>
      <w:r w:rsidRPr="007305CB">
        <w:rPr>
          <w:color w:val="000000"/>
          <w:u w:val="single"/>
        </w:rPr>
        <w:t>Compromisos con la paz, el desarme y la no proliferación</w:t>
      </w:r>
    </w:p>
    <w:p w14:paraId="305B4CE7" w14:textId="77777777" w:rsidR="0028310A" w:rsidRPr="007305CB" w:rsidRDefault="0028310A" w:rsidP="006D7184">
      <w:pPr>
        <w:pStyle w:val="ListParagraph"/>
        <w:ind w:left="0"/>
        <w:rPr>
          <w:color w:val="000000"/>
        </w:rPr>
      </w:pPr>
    </w:p>
    <w:p w14:paraId="39A216D4" w14:textId="77777777" w:rsidR="0028310A" w:rsidRPr="007305CB" w:rsidRDefault="0028310A" w:rsidP="006D7184">
      <w:pPr>
        <w:pStyle w:val="ListParagraph"/>
        <w:numPr>
          <w:ilvl w:val="0"/>
          <w:numId w:val="3"/>
        </w:numPr>
        <w:ind w:firstLine="0"/>
        <w:rPr>
          <w:rFonts w:eastAsia="SimSun"/>
          <w:color w:val="000000"/>
          <w:u w:val="single"/>
        </w:rPr>
      </w:pPr>
      <w:r w:rsidRPr="007305CB">
        <w:rPr>
          <w:color w:val="000000"/>
          <w:u w:val="single"/>
        </w:rPr>
        <w:t>Las Américas como zona de paz</w:t>
      </w:r>
    </w:p>
    <w:p w14:paraId="1A52A5D9" w14:textId="77777777" w:rsidR="0028310A" w:rsidRPr="007305CB" w:rsidRDefault="0028310A" w:rsidP="006D7184">
      <w:pPr>
        <w:widowControl/>
        <w:tabs>
          <w:tab w:val="clear" w:pos="720"/>
          <w:tab w:val="clear" w:pos="1440"/>
          <w:tab w:val="clear" w:pos="2160"/>
          <w:tab w:val="clear" w:pos="2880"/>
          <w:tab w:val="clear" w:pos="3600"/>
          <w:tab w:val="clear" w:pos="4320"/>
          <w:tab w:val="clear" w:pos="5760"/>
          <w:tab w:val="clear" w:pos="6480"/>
          <w:tab w:val="clear" w:pos="7200"/>
          <w:tab w:val="clear" w:pos="7920"/>
        </w:tabs>
        <w:outlineLvl w:val="2"/>
        <w:rPr>
          <w:rFonts w:ascii="Times New Roman" w:eastAsia="Batang" w:hAnsi="Times New Roman"/>
          <w:color w:val="000000"/>
          <w:szCs w:val="22"/>
          <w:u w:val="single"/>
        </w:rPr>
      </w:pPr>
    </w:p>
    <w:p w14:paraId="54C93B59" w14:textId="1EBE1334" w:rsidR="006016FB" w:rsidRPr="007305CB" w:rsidRDefault="006016FB" w:rsidP="008467E1">
      <w:pPr>
        <w:widowControl/>
        <w:numPr>
          <w:ilvl w:val="0"/>
          <w:numId w:val="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rPr>
      </w:pPr>
      <w:r w:rsidRPr="007305CB">
        <w:rPr>
          <w:rFonts w:ascii="Times New Roman" w:hAnsi="Times New Roman"/>
        </w:rPr>
        <w:t xml:space="preserve">Reconocer los esfuerzos </w:t>
      </w:r>
      <w:r w:rsidRPr="007305CB">
        <w:rPr>
          <w:rFonts w:ascii="Times New Roman" w:hAnsi="Times New Roman"/>
          <w:szCs w:val="22"/>
        </w:rPr>
        <w:t>realizados por</w:t>
      </w:r>
      <w:r w:rsidRPr="007305CB">
        <w:rPr>
          <w:rFonts w:ascii="Times New Roman" w:hAnsi="Times New Roman"/>
        </w:rPr>
        <w:t xml:space="preserve"> la Comisión de Seguridad Hemisférica para </w:t>
      </w:r>
      <w:r w:rsidRPr="007305CB">
        <w:rPr>
          <w:rFonts w:ascii="Times New Roman" w:hAnsi="Times New Roman"/>
          <w:szCs w:val="22"/>
        </w:rPr>
        <w:t>sostener un encuentro</w:t>
      </w:r>
      <w:r w:rsidRPr="007305CB">
        <w:rPr>
          <w:rFonts w:ascii="Times New Roman" w:hAnsi="Times New Roman"/>
        </w:rPr>
        <w:t xml:space="preserve"> con la Comisión de Consolidación de la Paz de Naciones Unidas, durante el período 2020-2021, y </w:t>
      </w:r>
      <w:r w:rsidRPr="007305CB">
        <w:rPr>
          <w:rFonts w:ascii="Times New Roman" w:hAnsi="Times New Roman"/>
          <w:szCs w:val="22"/>
        </w:rPr>
        <w:t>alentar</w:t>
      </w:r>
      <w:r w:rsidRPr="007305CB">
        <w:rPr>
          <w:rFonts w:ascii="Times New Roman" w:hAnsi="Times New Roman"/>
        </w:rPr>
        <w:t xml:space="preserve"> a que continúe </w:t>
      </w:r>
      <w:r w:rsidRPr="007305CB">
        <w:rPr>
          <w:rFonts w:ascii="Times New Roman" w:hAnsi="Times New Roman"/>
          <w:szCs w:val="22"/>
        </w:rPr>
        <w:t>realizando los acercamientos con la</w:t>
      </w:r>
      <w:r w:rsidRPr="007305CB">
        <w:rPr>
          <w:rFonts w:ascii="Times New Roman" w:hAnsi="Times New Roman"/>
        </w:rPr>
        <w:t xml:space="preserve"> Comisión para facilitar el intercambio de buenas prácticas de consolidación </w:t>
      </w:r>
      <w:r w:rsidRPr="007305CB">
        <w:rPr>
          <w:rFonts w:ascii="Times New Roman" w:hAnsi="Times New Roman"/>
          <w:szCs w:val="22"/>
        </w:rPr>
        <w:t>y sostenimiento</w:t>
      </w:r>
      <w:r w:rsidRPr="007305CB">
        <w:rPr>
          <w:rFonts w:ascii="Times New Roman" w:hAnsi="Times New Roman"/>
        </w:rPr>
        <w:t xml:space="preserve"> de la paz en la región.</w:t>
      </w:r>
    </w:p>
    <w:p w14:paraId="05952FBC" w14:textId="77777777" w:rsidR="008B345D" w:rsidRPr="007305CB" w:rsidRDefault="008B345D" w:rsidP="006D718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14:paraId="6C83A811" w14:textId="3786ECAD" w:rsidR="007451E4" w:rsidRPr="007305CB" w:rsidRDefault="007451E4" w:rsidP="008467E1">
      <w:pPr>
        <w:widowControl/>
        <w:numPr>
          <w:ilvl w:val="0"/>
          <w:numId w:val="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rPr>
      </w:pPr>
      <w:r w:rsidRPr="007305CB">
        <w:rPr>
          <w:rFonts w:ascii="Times New Roman" w:hAnsi="Times New Roman"/>
        </w:rPr>
        <w:t xml:space="preserve">Continuar impulsando la seguridad ciudadana y aumentando la resiliencia de </w:t>
      </w:r>
      <w:r w:rsidR="00F57D13" w:rsidRPr="007305CB">
        <w:rPr>
          <w:rFonts w:ascii="Times New Roman" w:hAnsi="Times New Roman"/>
        </w:rPr>
        <w:t>los</w:t>
      </w:r>
      <w:r w:rsidRPr="007305CB">
        <w:rPr>
          <w:rFonts w:ascii="Times New Roman" w:hAnsi="Times New Roman"/>
        </w:rPr>
        <w:t xml:space="preserve"> Estados </w:t>
      </w:r>
      <w:r w:rsidR="00F57D13" w:rsidRPr="007305CB">
        <w:rPr>
          <w:rFonts w:ascii="Times New Roman" w:hAnsi="Times New Roman"/>
        </w:rPr>
        <w:t xml:space="preserve">Miembros </w:t>
      </w:r>
      <w:r w:rsidRPr="007305CB">
        <w:rPr>
          <w:rFonts w:ascii="Times New Roman" w:hAnsi="Times New Roman"/>
        </w:rPr>
        <w:t>mediante la promoción de la democracia, los derechos humanos, la seguridad y el desarrollo, que son los cuatro pilares de la OEA.</w:t>
      </w:r>
      <w:r w:rsidR="00494E8C" w:rsidRPr="007305CB">
        <w:rPr>
          <w:rFonts w:ascii="Times New Roman" w:hAnsi="Times New Roman"/>
        </w:rPr>
        <w:t xml:space="preserve"> </w:t>
      </w:r>
      <w:r w:rsidR="004552E1" w:rsidRPr="007305CB">
        <w:t xml:space="preserve">  </w:t>
      </w:r>
    </w:p>
    <w:p w14:paraId="4CE5CC16" w14:textId="77777777" w:rsidR="00536794" w:rsidRPr="007305CB" w:rsidRDefault="00536794" w:rsidP="006D7184">
      <w:pPr>
        <w:widowControl/>
        <w:tabs>
          <w:tab w:val="clear" w:pos="720"/>
          <w:tab w:val="clear" w:pos="1440"/>
          <w:tab w:val="clear" w:pos="2160"/>
          <w:tab w:val="clear" w:pos="2880"/>
          <w:tab w:val="clear" w:pos="3600"/>
          <w:tab w:val="clear" w:pos="4320"/>
          <w:tab w:val="clear" w:pos="5760"/>
          <w:tab w:val="clear" w:pos="6480"/>
          <w:tab w:val="clear" w:pos="7200"/>
          <w:tab w:val="clear" w:pos="7920"/>
        </w:tabs>
        <w:outlineLvl w:val="2"/>
        <w:rPr>
          <w:rFonts w:ascii="Times New Roman" w:eastAsia="Batang" w:hAnsi="Times New Roman"/>
          <w:color w:val="000000"/>
          <w:szCs w:val="22"/>
          <w:u w:val="single"/>
        </w:rPr>
      </w:pPr>
    </w:p>
    <w:p w14:paraId="7C9BFC48" w14:textId="77777777" w:rsidR="0028310A" w:rsidRPr="007305CB" w:rsidRDefault="0028310A" w:rsidP="006D7184">
      <w:pPr>
        <w:pStyle w:val="ListParagraph"/>
        <w:numPr>
          <w:ilvl w:val="0"/>
          <w:numId w:val="3"/>
        </w:numPr>
        <w:ind w:firstLine="0"/>
        <w:rPr>
          <w:rFonts w:eastAsia="SimSun"/>
          <w:color w:val="000000"/>
          <w:u w:val="single"/>
        </w:rPr>
      </w:pPr>
      <w:r w:rsidRPr="007305CB">
        <w:rPr>
          <w:color w:val="000000"/>
          <w:u w:val="single"/>
        </w:rPr>
        <w:t xml:space="preserve">Desarme y no proliferación en el </w:t>
      </w:r>
      <w:proofErr w:type="gramStart"/>
      <w:r w:rsidRPr="007305CB">
        <w:rPr>
          <w:color w:val="000000"/>
          <w:u w:val="single"/>
        </w:rPr>
        <w:t>Hemisferio</w:t>
      </w:r>
      <w:proofErr w:type="gramEnd"/>
    </w:p>
    <w:p w14:paraId="072A4EB8" w14:textId="77777777" w:rsidR="0028310A" w:rsidRPr="007305CB" w:rsidRDefault="0028310A" w:rsidP="006D718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u w:val="single"/>
        </w:rPr>
      </w:pPr>
    </w:p>
    <w:p w14:paraId="68A689E0" w14:textId="7F9370B9" w:rsidR="0028646C" w:rsidRPr="007305CB" w:rsidRDefault="00392C6A" w:rsidP="008467E1">
      <w:pPr>
        <w:widowControl/>
        <w:numPr>
          <w:ilvl w:val="0"/>
          <w:numId w:val="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szCs w:val="22"/>
        </w:rPr>
      </w:pPr>
      <w:r w:rsidRPr="007305CB">
        <w:rPr>
          <w:rFonts w:ascii="Times New Roman" w:hAnsi="Times New Roman"/>
          <w:szCs w:val="22"/>
        </w:rPr>
        <w:t>Reafirmar</w:t>
      </w:r>
      <w:r w:rsidRPr="007305CB">
        <w:rPr>
          <w:rFonts w:ascii="Times New Roman" w:hAnsi="Times New Roman"/>
          <w:color w:val="000000"/>
          <w:szCs w:val="22"/>
        </w:rPr>
        <w:t xml:space="preserve"> su compromiso de continuar promoviendo </w:t>
      </w:r>
      <w:r w:rsidR="00C745D0" w:rsidRPr="007305CB">
        <w:rPr>
          <w:rFonts w:ascii="Times New Roman" w:hAnsi="Times New Roman"/>
          <w:color w:val="000000"/>
          <w:szCs w:val="22"/>
        </w:rPr>
        <w:t>los regímenes</w:t>
      </w:r>
      <w:r w:rsidR="00C377B7" w:rsidRPr="007305CB">
        <w:rPr>
          <w:rFonts w:ascii="Times New Roman" w:hAnsi="Times New Roman"/>
          <w:color w:val="000000"/>
          <w:szCs w:val="22"/>
        </w:rPr>
        <w:t xml:space="preserve"> </w:t>
      </w:r>
      <w:r w:rsidRPr="007305CB">
        <w:rPr>
          <w:rFonts w:ascii="Times New Roman" w:hAnsi="Times New Roman"/>
          <w:color w:val="000000"/>
          <w:szCs w:val="22"/>
        </w:rPr>
        <w:t>de desarme y no proliferación</w:t>
      </w:r>
      <w:r w:rsidR="00A76778" w:rsidRPr="007305CB">
        <w:rPr>
          <w:rFonts w:ascii="Times New Roman" w:hAnsi="Times New Roman"/>
          <w:color w:val="000000"/>
          <w:szCs w:val="22"/>
        </w:rPr>
        <w:t xml:space="preserve"> </w:t>
      </w:r>
      <w:r w:rsidR="00C745D0" w:rsidRPr="007305CB">
        <w:rPr>
          <w:rFonts w:ascii="Times New Roman" w:eastAsia="Calibri" w:hAnsi="Times New Roman"/>
          <w:szCs w:val="22"/>
        </w:rPr>
        <w:t xml:space="preserve">de armas de destrucción en masa desde </w:t>
      </w:r>
      <w:r w:rsidRPr="007305CB">
        <w:rPr>
          <w:rFonts w:ascii="Times New Roman" w:hAnsi="Times New Roman"/>
          <w:color w:val="000000"/>
          <w:szCs w:val="22"/>
        </w:rPr>
        <w:t>la región</w:t>
      </w:r>
      <w:r w:rsidR="00592EA5" w:rsidRPr="007305CB">
        <w:rPr>
          <w:rFonts w:ascii="Times New Roman" w:hAnsi="Times New Roman"/>
          <w:color w:val="000000"/>
          <w:szCs w:val="22"/>
        </w:rPr>
        <w:t>,</w:t>
      </w:r>
      <w:r w:rsidRPr="007305CB">
        <w:rPr>
          <w:rFonts w:ascii="Times New Roman" w:hAnsi="Times New Roman"/>
          <w:color w:val="000000"/>
          <w:szCs w:val="22"/>
        </w:rPr>
        <w:t xml:space="preserve"> </w:t>
      </w:r>
      <w:r w:rsidR="00C377B7" w:rsidRPr="007305CB">
        <w:rPr>
          <w:rFonts w:ascii="Times New Roman" w:eastAsia="Calibri" w:hAnsi="Times New Roman"/>
          <w:szCs w:val="22"/>
        </w:rPr>
        <w:t>sobre los principios de la universalidad y la no discriminación</w:t>
      </w:r>
      <w:r w:rsidR="00592EA5" w:rsidRPr="007305CB">
        <w:rPr>
          <w:rFonts w:ascii="Times New Roman" w:eastAsia="Calibri" w:hAnsi="Times New Roman"/>
          <w:szCs w:val="22"/>
        </w:rPr>
        <w:t>,</w:t>
      </w:r>
      <w:r w:rsidR="00C377B7" w:rsidRPr="007305CB">
        <w:rPr>
          <w:rFonts w:ascii="Times New Roman" w:eastAsia="Calibri" w:hAnsi="Times New Roman"/>
          <w:szCs w:val="22"/>
        </w:rPr>
        <w:t xml:space="preserve"> </w:t>
      </w:r>
      <w:r w:rsidRPr="007305CB">
        <w:rPr>
          <w:rFonts w:ascii="Times New Roman" w:hAnsi="Times New Roman"/>
          <w:color w:val="000000"/>
          <w:szCs w:val="22"/>
        </w:rPr>
        <w:t xml:space="preserve">para contribuir a reforzar la seguridad y confianza entre los Estados del </w:t>
      </w:r>
      <w:proofErr w:type="gramStart"/>
      <w:r w:rsidRPr="007305CB">
        <w:rPr>
          <w:rFonts w:ascii="Times New Roman" w:hAnsi="Times New Roman"/>
          <w:color w:val="000000"/>
          <w:szCs w:val="22"/>
        </w:rPr>
        <w:t>Hemisferio</w:t>
      </w:r>
      <w:proofErr w:type="gramEnd"/>
      <w:r w:rsidR="00C377B7" w:rsidRPr="007305CB">
        <w:rPr>
          <w:rFonts w:ascii="Times New Roman" w:hAnsi="Times New Roman"/>
          <w:color w:val="000000"/>
          <w:szCs w:val="22"/>
        </w:rPr>
        <w:t xml:space="preserve"> </w:t>
      </w:r>
      <w:r w:rsidR="00C377B7" w:rsidRPr="007305CB">
        <w:rPr>
          <w:rFonts w:ascii="Times New Roman" w:eastAsia="Calibri" w:hAnsi="Times New Roman"/>
          <w:szCs w:val="22"/>
        </w:rPr>
        <w:t>y al objetivo de un mundo más pacífico y seguro</w:t>
      </w:r>
      <w:r w:rsidRPr="007305CB">
        <w:rPr>
          <w:rFonts w:ascii="Times New Roman" w:hAnsi="Times New Roman"/>
          <w:color w:val="000000"/>
          <w:szCs w:val="22"/>
        </w:rPr>
        <w:t>. En particular, intensificar esfuerzos para prevenir la proliferación de armas nucleares, químicas y biológicas, así como sus sistemas vectores</w:t>
      </w:r>
      <w:r w:rsidR="0028646C" w:rsidRPr="007305CB">
        <w:rPr>
          <w:rFonts w:ascii="Times New Roman" w:hAnsi="Times New Roman"/>
          <w:color w:val="000000"/>
          <w:szCs w:val="22"/>
        </w:rPr>
        <w:t>.</w:t>
      </w:r>
      <w:r w:rsidR="000A37E0" w:rsidRPr="007305CB">
        <w:rPr>
          <w:rFonts w:ascii="Times New Roman" w:hAnsi="Times New Roman"/>
          <w:color w:val="000000"/>
          <w:szCs w:val="22"/>
        </w:rPr>
        <w:t xml:space="preserve"> </w:t>
      </w:r>
      <w:r w:rsidR="004552E1" w:rsidRPr="007305CB">
        <w:rPr>
          <w:rFonts w:ascii="Times New Roman" w:hAnsi="Times New Roman"/>
          <w:color w:val="000000"/>
        </w:rPr>
        <w:t xml:space="preserve">  </w:t>
      </w:r>
    </w:p>
    <w:p w14:paraId="349779E3" w14:textId="77777777" w:rsidR="00A76778" w:rsidRPr="007305CB" w:rsidRDefault="00A76778" w:rsidP="00486F9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rPr>
      </w:pPr>
    </w:p>
    <w:p w14:paraId="10B2A657" w14:textId="17C55EFF" w:rsidR="0028646C" w:rsidRPr="007305CB" w:rsidRDefault="00392C6A" w:rsidP="008467E1">
      <w:pPr>
        <w:widowControl/>
        <w:numPr>
          <w:ilvl w:val="0"/>
          <w:numId w:val="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szCs w:val="22"/>
        </w:rPr>
      </w:pPr>
      <w:r w:rsidRPr="007305CB">
        <w:rPr>
          <w:rFonts w:ascii="Times New Roman" w:hAnsi="Times New Roman"/>
          <w:color w:val="000000"/>
          <w:szCs w:val="22"/>
        </w:rPr>
        <w:t xml:space="preserve">Seguir impulsando la plena implementación del Tratado para la Proscripción de las Armas Nucleares en la América Latina y el Caribe (Tratado de Tlatelolco), a sus 54 años de existencia, como muestra de que </w:t>
      </w:r>
      <w:r w:rsidR="00C377B7" w:rsidRPr="007305CB">
        <w:rPr>
          <w:rFonts w:ascii="Times New Roman" w:eastAsia="Calibri" w:hAnsi="Times New Roman"/>
          <w:szCs w:val="22"/>
        </w:rPr>
        <w:t xml:space="preserve">el establecimiento de zonas libres </w:t>
      </w:r>
      <w:r w:rsidRPr="007305CB">
        <w:rPr>
          <w:rFonts w:ascii="Times New Roman" w:hAnsi="Times New Roman"/>
          <w:color w:val="000000"/>
          <w:szCs w:val="22"/>
        </w:rPr>
        <w:t xml:space="preserve">de armas </w:t>
      </w:r>
      <w:r w:rsidR="00C377B7" w:rsidRPr="007305CB">
        <w:rPr>
          <w:rFonts w:ascii="Times New Roman" w:eastAsia="Calibri" w:hAnsi="Times New Roman"/>
          <w:szCs w:val="22"/>
        </w:rPr>
        <w:t>nucleares</w:t>
      </w:r>
      <w:r w:rsidR="00FB69EB" w:rsidRPr="007305CB">
        <w:rPr>
          <w:rFonts w:ascii="Times New Roman" w:eastAsia="Calibri" w:hAnsi="Times New Roman"/>
          <w:szCs w:val="22"/>
        </w:rPr>
        <w:t xml:space="preserve"> y</w:t>
      </w:r>
      <w:r w:rsidR="000A37E0" w:rsidRPr="007305CB">
        <w:rPr>
          <w:rFonts w:ascii="Times New Roman" w:eastAsia="Calibri" w:hAnsi="Times New Roman"/>
          <w:szCs w:val="22"/>
        </w:rPr>
        <w:t xml:space="preserve"> la ausencia de armas </w:t>
      </w:r>
      <w:r w:rsidR="000A37E0" w:rsidRPr="007305CB">
        <w:rPr>
          <w:rFonts w:ascii="Times New Roman" w:eastAsia="Calibri" w:hAnsi="Times New Roman"/>
          <w:szCs w:val="22"/>
        </w:rPr>
        <w:lastRenderedPageBreak/>
        <w:t>nucleares en América Latina y el Caribe</w:t>
      </w:r>
      <w:r w:rsidR="00C377B7" w:rsidRPr="007305CB">
        <w:rPr>
          <w:rFonts w:ascii="Times New Roman" w:eastAsia="Calibri" w:hAnsi="Times New Roman"/>
          <w:szCs w:val="22"/>
        </w:rPr>
        <w:t xml:space="preserve"> </w:t>
      </w:r>
      <w:r w:rsidRPr="007305CB">
        <w:rPr>
          <w:rFonts w:ascii="Times New Roman" w:hAnsi="Times New Roman"/>
          <w:color w:val="000000"/>
          <w:szCs w:val="22"/>
        </w:rPr>
        <w:t>contribuye</w:t>
      </w:r>
      <w:r w:rsidR="00FB69EB" w:rsidRPr="007305CB">
        <w:rPr>
          <w:rFonts w:ascii="Times New Roman" w:hAnsi="Times New Roman"/>
          <w:color w:val="000000"/>
          <w:szCs w:val="22"/>
        </w:rPr>
        <w:t>n</w:t>
      </w:r>
      <w:r w:rsidRPr="007305CB">
        <w:rPr>
          <w:rFonts w:ascii="Times New Roman" w:hAnsi="Times New Roman"/>
          <w:color w:val="000000"/>
          <w:szCs w:val="22"/>
        </w:rPr>
        <w:t xml:space="preserve"> a los esfuerzos hacia </w:t>
      </w:r>
      <w:r w:rsidR="00C377B7" w:rsidRPr="007305CB">
        <w:rPr>
          <w:rFonts w:ascii="Times New Roman" w:eastAsia="Calibri" w:hAnsi="Times New Roman"/>
          <w:szCs w:val="22"/>
        </w:rPr>
        <w:t>el desarme general y completo</w:t>
      </w:r>
      <w:r w:rsidR="00FB69EB" w:rsidRPr="007305CB">
        <w:rPr>
          <w:rFonts w:ascii="Times New Roman" w:eastAsia="Calibri" w:hAnsi="Times New Roman"/>
          <w:szCs w:val="22"/>
        </w:rPr>
        <w:t>;</w:t>
      </w:r>
      <w:r w:rsidR="00C85B10" w:rsidRPr="007305CB">
        <w:rPr>
          <w:rFonts w:ascii="Times New Roman" w:hAnsi="Times New Roman"/>
          <w:color w:val="000000"/>
          <w:szCs w:val="22"/>
        </w:rPr>
        <w:t xml:space="preserve"> y continuar la plena implementación del Tratado sobre la No Proliferación de las Armas Nucleares por todos los Estados de la región</w:t>
      </w:r>
      <w:r w:rsidR="00FB69EB" w:rsidRPr="007305CB">
        <w:rPr>
          <w:rFonts w:ascii="Times New Roman" w:hAnsi="Times New Roman"/>
          <w:color w:val="000000"/>
          <w:szCs w:val="22"/>
        </w:rPr>
        <w:t>.</w:t>
      </w:r>
      <w:r w:rsidR="00C377B7" w:rsidRPr="007305CB">
        <w:rPr>
          <w:rFonts w:ascii="Times New Roman" w:hAnsi="Times New Roman"/>
          <w:color w:val="000000"/>
          <w:szCs w:val="22"/>
        </w:rPr>
        <w:t xml:space="preserve"> </w:t>
      </w:r>
      <w:r w:rsidR="00C377B7" w:rsidRPr="007305CB">
        <w:rPr>
          <w:rFonts w:ascii="Times New Roman" w:eastAsia="Calibri" w:hAnsi="Times New Roman"/>
          <w:szCs w:val="22"/>
        </w:rPr>
        <w:t xml:space="preserve">Para ello, </w:t>
      </w:r>
      <w:r w:rsidRPr="007305CB">
        <w:rPr>
          <w:rFonts w:ascii="Times New Roman" w:hAnsi="Times New Roman"/>
          <w:color w:val="000000"/>
          <w:szCs w:val="22"/>
        </w:rPr>
        <w:t xml:space="preserve">alentar a los </w:t>
      </w:r>
      <w:proofErr w:type="gramStart"/>
      <w:r w:rsidRPr="007305CB">
        <w:rPr>
          <w:rFonts w:ascii="Times New Roman" w:hAnsi="Times New Roman"/>
          <w:color w:val="000000"/>
          <w:szCs w:val="22"/>
        </w:rPr>
        <w:t xml:space="preserve">Estados </w:t>
      </w:r>
      <w:r w:rsidR="00512523" w:rsidRPr="007305CB">
        <w:rPr>
          <w:rFonts w:ascii="Times New Roman" w:hAnsi="Times New Roman"/>
          <w:color w:val="000000"/>
          <w:szCs w:val="22"/>
        </w:rPr>
        <w:t>P</w:t>
      </w:r>
      <w:r w:rsidRPr="007305CB">
        <w:rPr>
          <w:rFonts w:ascii="Times New Roman" w:hAnsi="Times New Roman"/>
          <w:color w:val="000000"/>
          <w:szCs w:val="22"/>
        </w:rPr>
        <w:t>artes</w:t>
      </w:r>
      <w:proofErr w:type="gramEnd"/>
      <w:r w:rsidRPr="007305CB">
        <w:rPr>
          <w:rFonts w:ascii="Times New Roman" w:hAnsi="Times New Roman"/>
          <w:color w:val="000000"/>
          <w:szCs w:val="22"/>
        </w:rPr>
        <w:t xml:space="preserve"> en los Protocolos Adicionales I y II del Tratado de Tlatelolco a examinar sus declaraciones interpretativas al respecto, reafirmando y reconociendo los intereses legítimos de los Estados que forman la zona libre de armas nucleares en América Latina y el Caribe de recibir de los Estados poseedores de armas nucleares garantías de seguridad plenas e inequívocas. </w:t>
      </w:r>
      <w:r w:rsidR="004552E1" w:rsidRPr="007305CB">
        <w:rPr>
          <w:rFonts w:ascii="Times New Roman" w:hAnsi="Times New Roman"/>
          <w:color w:val="000000"/>
        </w:rPr>
        <w:t xml:space="preserve">  </w:t>
      </w:r>
    </w:p>
    <w:p w14:paraId="7E38DCB7" w14:textId="77777777" w:rsidR="00FB69EB" w:rsidRPr="007305CB" w:rsidRDefault="00FB69EB" w:rsidP="00512523">
      <w:pPr>
        <w:rPr>
          <w:color w:val="000000"/>
        </w:rPr>
      </w:pPr>
    </w:p>
    <w:p w14:paraId="45852B6B" w14:textId="7703A853" w:rsidR="007F23EC" w:rsidRPr="007305CB" w:rsidRDefault="00A101BB" w:rsidP="008467E1">
      <w:pPr>
        <w:widowControl/>
        <w:numPr>
          <w:ilvl w:val="0"/>
          <w:numId w:val="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rPr>
      </w:pPr>
      <w:r w:rsidRPr="007305CB">
        <w:rPr>
          <w:rFonts w:ascii="Times New Roman" w:hAnsi="Times New Roman"/>
          <w:color w:val="000000"/>
        </w:rPr>
        <w:t xml:space="preserve">Reconocer el derecho inalienable de los Estados al uso de la energía nuclear con fines pacíficos, </w:t>
      </w:r>
      <w:r w:rsidR="000B7442" w:rsidRPr="007305CB">
        <w:rPr>
          <w:rFonts w:ascii="Times New Roman" w:hAnsi="Times New Roman"/>
          <w:color w:val="000000"/>
        </w:rPr>
        <w:t>de conformidad con los artículo</w:t>
      </w:r>
      <w:r w:rsidR="00331366" w:rsidRPr="007305CB">
        <w:rPr>
          <w:rFonts w:ascii="Times New Roman" w:hAnsi="Times New Roman"/>
          <w:color w:val="000000"/>
        </w:rPr>
        <w:t>s</w:t>
      </w:r>
      <w:r w:rsidR="000B7442" w:rsidRPr="007305CB">
        <w:rPr>
          <w:rFonts w:ascii="Times New Roman" w:hAnsi="Times New Roman"/>
          <w:color w:val="000000"/>
        </w:rPr>
        <w:t xml:space="preserve"> I, II</w:t>
      </w:r>
      <w:r w:rsidR="00945797" w:rsidRPr="007305CB">
        <w:rPr>
          <w:rFonts w:ascii="Times New Roman" w:hAnsi="Times New Roman"/>
          <w:color w:val="000000"/>
        </w:rPr>
        <w:t>, III</w:t>
      </w:r>
      <w:r w:rsidR="002C7C5F" w:rsidRPr="007305CB">
        <w:rPr>
          <w:rFonts w:ascii="Times New Roman" w:hAnsi="Times New Roman"/>
          <w:color w:val="000000"/>
        </w:rPr>
        <w:t xml:space="preserve"> </w:t>
      </w:r>
      <w:r w:rsidR="000B7442" w:rsidRPr="007305CB">
        <w:rPr>
          <w:rFonts w:ascii="Times New Roman" w:hAnsi="Times New Roman"/>
          <w:color w:val="000000"/>
        </w:rPr>
        <w:t xml:space="preserve">y IV del Tratado sobre </w:t>
      </w:r>
      <w:r w:rsidR="00592EA5" w:rsidRPr="007305CB">
        <w:rPr>
          <w:rFonts w:ascii="Times New Roman" w:hAnsi="Times New Roman"/>
          <w:color w:val="000000"/>
        </w:rPr>
        <w:t>la N</w:t>
      </w:r>
      <w:r w:rsidR="00043C65" w:rsidRPr="007305CB">
        <w:rPr>
          <w:rFonts w:ascii="Times New Roman" w:hAnsi="Times New Roman"/>
          <w:color w:val="000000"/>
        </w:rPr>
        <w:t>O</w:t>
      </w:r>
      <w:r w:rsidR="000B7442" w:rsidRPr="007305CB">
        <w:rPr>
          <w:rFonts w:ascii="Times New Roman" w:hAnsi="Times New Roman"/>
          <w:color w:val="000000"/>
        </w:rPr>
        <w:t xml:space="preserve"> Proliferación de </w:t>
      </w:r>
      <w:r w:rsidR="00043C65" w:rsidRPr="007305CB">
        <w:rPr>
          <w:rFonts w:ascii="Times New Roman" w:hAnsi="Times New Roman"/>
          <w:color w:val="000000"/>
        </w:rPr>
        <w:t xml:space="preserve">las </w:t>
      </w:r>
      <w:r w:rsidR="000B7442" w:rsidRPr="007305CB">
        <w:rPr>
          <w:rFonts w:ascii="Times New Roman" w:hAnsi="Times New Roman"/>
          <w:color w:val="000000"/>
        </w:rPr>
        <w:t>Armas Nuclear</w:t>
      </w:r>
      <w:r w:rsidR="002C7C5F" w:rsidRPr="007305CB">
        <w:rPr>
          <w:rFonts w:ascii="Times New Roman" w:hAnsi="Times New Roman"/>
          <w:color w:val="000000"/>
        </w:rPr>
        <w:t>es</w:t>
      </w:r>
      <w:r w:rsidR="000B7442" w:rsidRPr="007305CB">
        <w:rPr>
          <w:rFonts w:ascii="Times New Roman" w:hAnsi="Times New Roman"/>
          <w:color w:val="000000"/>
        </w:rPr>
        <w:t xml:space="preserve"> </w:t>
      </w:r>
      <w:r w:rsidRPr="007305CB">
        <w:rPr>
          <w:rFonts w:ascii="Times New Roman" w:hAnsi="Times New Roman"/>
          <w:color w:val="000000"/>
        </w:rPr>
        <w:t>y en concordancia con el sistema jurídico de cada Estado</w:t>
      </w:r>
      <w:r w:rsidR="003F69E4" w:rsidRPr="007305CB">
        <w:rPr>
          <w:rFonts w:ascii="Times New Roman" w:hAnsi="Times New Roman"/>
          <w:color w:val="000000"/>
        </w:rPr>
        <w:t xml:space="preserve"> y</w:t>
      </w:r>
      <w:r w:rsidR="000B7442" w:rsidRPr="007305CB">
        <w:rPr>
          <w:rFonts w:ascii="Times New Roman" w:hAnsi="Times New Roman"/>
          <w:color w:val="000000"/>
        </w:rPr>
        <w:t xml:space="preserve"> sus</w:t>
      </w:r>
      <w:r w:rsidR="003F69E4" w:rsidRPr="007305CB">
        <w:rPr>
          <w:rFonts w:ascii="Times New Roman" w:hAnsi="Times New Roman"/>
          <w:color w:val="000000"/>
        </w:rPr>
        <w:t xml:space="preserve"> obligaciones internacionales</w:t>
      </w:r>
      <w:r w:rsidR="00592EA5" w:rsidRPr="007305CB">
        <w:rPr>
          <w:rFonts w:ascii="Times New Roman" w:hAnsi="Times New Roman"/>
          <w:color w:val="000000"/>
        </w:rPr>
        <w:t>,</w:t>
      </w:r>
      <w:r w:rsidRPr="007305CB">
        <w:rPr>
          <w:rFonts w:ascii="Times New Roman" w:hAnsi="Times New Roman"/>
          <w:color w:val="000000"/>
        </w:rPr>
        <w:t xml:space="preserve"> y la importancia de las salvaguardias nucleares </w:t>
      </w:r>
      <w:r w:rsidR="002C7C5F" w:rsidRPr="007305CB">
        <w:rPr>
          <w:rFonts w:ascii="Times New Roman" w:hAnsi="Times New Roman"/>
          <w:color w:val="000000"/>
        </w:rPr>
        <w:t>del</w:t>
      </w:r>
      <w:r w:rsidRPr="007305CB">
        <w:rPr>
          <w:rFonts w:ascii="Times New Roman" w:hAnsi="Times New Roman"/>
          <w:color w:val="000000"/>
        </w:rPr>
        <w:t xml:space="preserve"> Organismo Internacional de Energía Atómica (OIEA); así como de organizaciones regionales como la Agencia Brasileño-Argentina de Contabilidad y Control de Materiales Nucleares (ABACC) para garantizar la naturaleza exclusivamente pacífica de las actividades nucleares.</w:t>
      </w:r>
      <w:r w:rsidR="000B7442" w:rsidRPr="007305CB">
        <w:rPr>
          <w:rFonts w:ascii="Times New Roman" w:hAnsi="Times New Roman"/>
          <w:color w:val="000000"/>
        </w:rPr>
        <w:t xml:space="preserve"> </w:t>
      </w:r>
      <w:r w:rsidR="004552E1" w:rsidRPr="007305CB">
        <w:rPr>
          <w:rFonts w:ascii="Times New Roman" w:hAnsi="Times New Roman"/>
          <w:color w:val="000000"/>
        </w:rPr>
        <w:t xml:space="preserve">  </w:t>
      </w:r>
    </w:p>
    <w:p w14:paraId="1493E7B1" w14:textId="77777777" w:rsidR="009B72AB" w:rsidRPr="007305CB" w:rsidRDefault="009B72AB" w:rsidP="006D718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rPr>
      </w:pPr>
    </w:p>
    <w:p w14:paraId="19298C49" w14:textId="31CA783C" w:rsidR="00850E31" w:rsidRPr="007305CB" w:rsidRDefault="00B95CE3" w:rsidP="008467E1">
      <w:pPr>
        <w:widowControl/>
        <w:numPr>
          <w:ilvl w:val="0"/>
          <w:numId w:val="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szCs w:val="22"/>
        </w:rPr>
      </w:pPr>
      <w:r w:rsidRPr="007305CB">
        <w:rPr>
          <w:rFonts w:ascii="Times New Roman" w:hAnsi="Times New Roman"/>
          <w:color w:val="000000"/>
          <w:szCs w:val="22"/>
        </w:rPr>
        <w:t>R</w:t>
      </w:r>
      <w:r w:rsidR="00392C6A" w:rsidRPr="007305CB">
        <w:rPr>
          <w:rFonts w:ascii="Times New Roman" w:hAnsi="Times New Roman"/>
          <w:color w:val="000000"/>
          <w:szCs w:val="22"/>
        </w:rPr>
        <w:t xml:space="preserve">eforzar la implementación de las medidas relacionadas a la bioseguridad y </w:t>
      </w:r>
      <w:proofErr w:type="spellStart"/>
      <w:r w:rsidR="00392C6A" w:rsidRPr="007305CB">
        <w:rPr>
          <w:rFonts w:ascii="Times New Roman" w:hAnsi="Times New Roman"/>
          <w:color w:val="000000"/>
          <w:szCs w:val="22"/>
        </w:rPr>
        <w:t>biocustodia</w:t>
      </w:r>
      <w:proofErr w:type="spellEnd"/>
      <w:r w:rsidR="00392C6A" w:rsidRPr="007305CB">
        <w:rPr>
          <w:rFonts w:ascii="Times New Roman" w:hAnsi="Times New Roman"/>
          <w:color w:val="000000"/>
          <w:szCs w:val="22"/>
        </w:rPr>
        <w:t xml:space="preserve">, en línea con la resolución 1540 (2004) </w:t>
      </w:r>
      <w:r w:rsidRPr="007305CB">
        <w:rPr>
          <w:rFonts w:ascii="Times New Roman" w:hAnsi="Times New Roman"/>
          <w:color w:val="000000"/>
          <w:szCs w:val="22"/>
        </w:rPr>
        <w:t>de</w:t>
      </w:r>
      <w:r w:rsidR="003F69E4" w:rsidRPr="007305CB">
        <w:rPr>
          <w:rFonts w:ascii="Times New Roman" w:hAnsi="Times New Roman"/>
          <w:color w:val="000000"/>
          <w:szCs w:val="22"/>
        </w:rPr>
        <w:t>l Consejo de Seguridad de</w:t>
      </w:r>
      <w:r w:rsidRPr="007305CB">
        <w:rPr>
          <w:rFonts w:ascii="Times New Roman" w:hAnsi="Times New Roman"/>
          <w:color w:val="000000"/>
          <w:szCs w:val="22"/>
        </w:rPr>
        <w:t xml:space="preserve"> las Naciones Unidas </w:t>
      </w:r>
      <w:r w:rsidR="00392C6A" w:rsidRPr="007305CB">
        <w:rPr>
          <w:rFonts w:ascii="Times New Roman" w:hAnsi="Times New Roman"/>
          <w:color w:val="000000"/>
          <w:szCs w:val="22"/>
        </w:rPr>
        <w:t>y la Convención sobre Armas Biológicas, para fortalecer las capacidades nacion</w:t>
      </w:r>
      <w:r w:rsidRPr="007305CB">
        <w:rPr>
          <w:rFonts w:ascii="Times New Roman" w:hAnsi="Times New Roman"/>
          <w:color w:val="000000"/>
          <w:szCs w:val="22"/>
        </w:rPr>
        <w:t>al</w:t>
      </w:r>
      <w:r w:rsidR="00392C6A" w:rsidRPr="007305CB">
        <w:rPr>
          <w:rFonts w:ascii="Times New Roman" w:hAnsi="Times New Roman"/>
          <w:color w:val="000000"/>
          <w:szCs w:val="22"/>
        </w:rPr>
        <w:t xml:space="preserve">es de respuesta </w:t>
      </w:r>
      <w:r w:rsidR="002C7C5F" w:rsidRPr="007305CB">
        <w:rPr>
          <w:rFonts w:ascii="Times New Roman" w:hAnsi="Times New Roman"/>
          <w:color w:val="000000"/>
          <w:szCs w:val="22"/>
        </w:rPr>
        <w:t>sobre la materia</w:t>
      </w:r>
      <w:r w:rsidR="00392C6A" w:rsidRPr="007305CB">
        <w:rPr>
          <w:rFonts w:ascii="Times New Roman" w:hAnsi="Times New Roman"/>
          <w:color w:val="000000"/>
          <w:szCs w:val="22"/>
        </w:rPr>
        <w:t xml:space="preserve">. </w:t>
      </w:r>
      <w:r w:rsidR="004552E1" w:rsidRPr="007305CB">
        <w:rPr>
          <w:rFonts w:ascii="Times New Roman" w:hAnsi="Times New Roman"/>
          <w:color w:val="000000"/>
        </w:rPr>
        <w:t xml:space="preserve">  </w:t>
      </w:r>
    </w:p>
    <w:p w14:paraId="592F51B3" w14:textId="3FE3AAE3" w:rsidR="00850E31" w:rsidRPr="007305CB" w:rsidRDefault="00850E31" w:rsidP="00AA2AD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rPr>
      </w:pPr>
    </w:p>
    <w:p w14:paraId="32E3E35E" w14:textId="082FDA0A" w:rsidR="005171AA" w:rsidRPr="007305CB" w:rsidRDefault="00392C6A" w:rsidP="008467E1">
      <w:pPr>
        <w:widowControl/>
        <w:numPr>
          <w:ilvl w:val="0"/>
          <w:numId w:val="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szCs w:val="22"/>
        </w:rPr>
      </w:pPr>
      <w:r w:rsidRPr="007305CB">
        <w:rPr>
          <w:rFonts w:ascii="Times New Roman" w:hAnsi="Times New Roman"/>
          <w:color w:val="000000"/>
          <w:szCs w:val="22"/>
        </w:rPr>
        <w:t>Solicitar a la Secretaría del Comité Interamericano contra el Terrorismo (CICTE) a que continúe apoyando a los Estados Miembros en sus esfuerzos de no proliferación mediante acciones que permitan, entre otras cosas, difundir las lecciones aprendidas; intercambiar experiencias; identificar prioridades y necesidades, incluyendo la elaboración de planes de acción voluntarios nacionales de implementación; y propiciar un mayor intercambio de información con otras organizaciones internacionales, regionales y subregionales, incluyendo con los órganos relevantes de las Naciones Unidas; y que informe a la Comisión de Seguridad Hemisférico sobre los resultados de su labor.</w:t>
      </w:r>
      <w:r w:rsidR="005171AA" w:rsidRPr="007305CB">
        <w:rPr>
          <w:rFonts w:ascii="Times New Roman" w:hAnsi="Times New Roman"/>
          <w:color w:val="000000"/>
          <w:szCs w:val="22"/>
        </w:rPr>
        <w:t xml:space="preserve"> </w:t>
      </w:r>
      <w:r w:rsidR="004552E1" w:rsidRPr="007305CB">
        <w:rPr>
          <w:rFonts w:ascii="Times New Roman" w:hAnsi="Times New Roman"/>
          <w:color w:val="000000"/>
          <w:szCs w:val="22"/>
        </w:rPr>
        <w:t xml:space="preserve">  </w:t>
      </w:r>
    </w:p>
    <w:p w14:paraId="1D34C379" w14:textId="77777777" w:rsidR="00392C6A" w:rsidRPr="007305CB" w:rsidRDefault="00392C6A" w:rsidP="006D718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rPr>
      </w:pPr>
    </w:p>
    <w:p w14:paraId="292B409B" w14:textId="6ABE96E0" w:rsidR="0028310A" w:rsidRPr="007305CB" w:rsidRDefault="0028310A" w:rsidP="006D7184">
      <w:pPr>
        <w:pStyle w:val="ListParagraph"/>
        <w:numPr>
          <w:ilvl w:val="0"/>
          <w:numId w:val="3"/>
        </w:numPr>
        <w:ind w:firstLine="0"/>
        <w:rPr>
          <w:color w:val="000000"/>
          <w:u w:val="single"/>
        </w:rPr>
      </w:pPr>
      <w:r w:rsidRPr="007305CB">
        <w:rPr>
          <w:color w:val="000000"/>
          <w:u w:val="single"/>
        </w:rPr>
        <w:t>Las Américas como zona libre de minas terrestres antipersonal</w:t>
      </w:r>
      <w:r w:rsidR="00C64FC6" w:rsidRPr="007305CB">
        <w:rPr>
          <w:color w:val="000000"/>
        </w:rPr>
        <w:t xml:space="preserve"> </w:t>
      </w:r>
      <w:r w:rsidR="005171AA" w:rsidRPr="007305CB">
        <w:rPr>
          <w:rStyle w:val="FootnoteReference"/>
          <w:u w:val="single"/>
          <w:vertAlign w:val="superscript"/>
        </w:rPr>
        <w:footnoteReference w:id="3"/>
      </w:r>
      <w:r w:rsidR="005171AA" w:rsidRPr="007305CB">
        <w:rPr>
          <w:color w:val="000000"/>
          <w:u w:val="single"/>
          <w:vertAlign w:val="superscript"/>
        </w:rPr>
        <w:t>/</w:t>
      </w:r>
    </w:p>
    <w:p w14:paraId="7B5A545F" w14:textId="2AC3EEB5" w:rsidR="0028310A" w:rsidRPr="007305CB" w:rsidRDefault="0028310A" w:rsidP="006D718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rPr>
      </w:pPr>
    </w:p>
    <w:p w14:paraId="4A835C55" w14:textId="30509ABE" w:rsidR="003D1155" w:rsidRPr="007305CB" w:rsidRDefault="00B71A20" w:rsidP="008467E1">
      <w:pPr>
        <w:widowControl/>
        <w:numPr>
          <w:ilvl w:val="0"/>
          <w:numId w:val="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szCs w:val="22"/>
        </w:rPr>
      </w:pPr>
      <w:r w:rsidRPr="007305CB">
        <w:rPr>
          <w:rFonts w:ascii="Times New Roman" w:hAnsi="Times New Roman"/>
          <w:color w:val="000000"/>
          <w:szCs w:val="22"/>
        </w:rPr>
        <w:t>Reafirmar los objetivos de la Convención sobre la prohibición del empleo, almacenamiento, producción y transferencia de minas antipersonal y sobre su destrucción (Convención de Ottawa) e instar a los Estados Parte a que, con enfoque en el Plan de Acción de Oslo, intensifiquen sus esfuerzos para eliminar las áreas minadas en sus territorios en la mayor medida posible para el año 2025.</w:t>
      </w:r>
      <w:r w:rsidR="00A86CA1" w:rsidRPr="007305CB">
        <w:rPr>
          <w:rFonts w:ascii="Times New Roman" w:hAnsi="Times New Roman"/>
          <w:color w:val="000000"/>
          <w:szCs w:val="22"/>
        </w:rPr>
        <w:t xml:space="preserve"> </w:t>
      </w:r>
      <w:r w:rsidR="004552E1" w:rsidRPr="007305CB">
        <w:rPr>
          <w:rFonts w:ascii="Times New Roman" w:hAnsi="Times New Roman"/>
          <w:color w:val="000000"/>
          <w:szCs w:val="22"/>
        </w:rPr>
        <w:t xml:space="preserve">  </w:t>
      </w:r>
    </w:p>
    <w:p w14:paraId="2C7A0C29" w14:textId="77777777" w:rsidR="003D1155" w:rsidRPr="007305CB" w:rsidRDefault="003D1155" w:rsidP="006D718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rPr>
      </w:pPr>
    </w:p>
    <w:p w14:paraId="433AF65C" w14:textId="781F0893" w:rsidR="00AD07AB" w:rsidRPr="007305CB" w:rsidRDefault="00167BF7" w:rsidP="008467E1">
      <w:pPr>
        <w:widowControl/>
        <w:numPr>
          <w:ilvl w:val="0"/>
          <w:numId w:val="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szCs w:val="22"/>
        </w:rPr>
      </w:pPr>
      <w:r w:rsidRPr="007305CB">
        <w:rPr>
          <w:rFonts w:ascii="Times New Roman" w:hAnsi="Times New Roman"/>
          <w:color w:val="000000"/>
          <w:szCs w:val="22"/>
        </w:rPr>
        <w:t>Reconocer los esfuerzos realizados por los gobiernos de Colombia, Ecuador y Perú para avanzar con las acciones de desminado humanitario en sus territorios y exhortar a los Estados Miembros y a los Observadores Permanentes a que brinden su asistencia técnica y financiera para que dichos países continúen implementando sus respectivos programas.</w:t>
      </w:r>
      <w:r w:rsidR="00A86CA1" w:rsidRPr="007305CB">
        <w:rPr>
          <w:rFonts w:ascii="Times New Roman" w:hAnsi="Times New Roman"/>
          <w:color w:val="000000"/>
          <w:szCs w:val="22"/>
        </w:rPr>
        <w:t xml:space="preserve"> </w:t>
      </w:r>
      <w:r w:rsidR="004552E1" w:rsidRPr="007305CB">
        <w:rPr>
          <w:rFonts w:ascii="Times New Roman" w:hAnsi="Times New Roman"/>
          <w:color w:val="000000"/>
          <w:szCs w:val="22"/>
        </w:rPr>
        <w:t xml:space="preserve">  </w:t>
      </w:r>
    </w:p>
    <w:p w14:paraId="45016071" w14:textId="77777777" w:rsidR="00AD07AB" w:rsidRPr="007305CB" w:rsidRDefault="00AD07AB" w:rsidP="006D718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rPr>
      </w:pPr>
    </w:p>
    <w:p w14:paraId="06692316" w14:textId="2E685739" w:rsidR="00D108C5" w:rsidRPr="007305CB" w:rsidRDefault="00D108C5" w:rsidP="008467E1">
      <w:pPr>
        <w:widowControl/>
        <w:numPr>
          <w:ilvl w:val="0"/>
          <w:numId w:val="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szCs w:val="22"/>
        </w:rPr>
      </w:pPr>
      <w:r w:rsidRPr="007305CB">
        <w:rPr>
          <w:rFonts w:ascii="Times New Roman" w:hAnsi="Times New Roman"/>
          <w:color w:val="000000"/>
          <w:szCs w:val="22"/>
        </w:rPr>
        <w:t xml:space="preserve">Solicitar </w:t>
      </w:r>
      <w:r w:rsidRPr="007305CB">
        <w:rPr>
          <w:rFonts w:ascii="Times New Roman" w:hAnsi="Times New Roman"/>
          <w:szCs w:val="22"/>
        </w:rPr>
        <w:t xml:space="preserve">a la Secretaría General que, a través del Programa de Acción Integral contra Minas Antipersonal (AICMA) del Departamento de Seguridad Publica (DSP) de la Secretaría de Seguridad Multidimensional (SSM), continúe con sus esfuerzos ante los Estados Miembros, </w:t>
      </w:r>
      <w:r w:rsidRPr="007305CB">
        <w:rPr>
          <w:rFonts w:ascii="Times New Roman" w:hAnsi="Times New Roman"/>
          <w:szCs w:val="22"/>
        </w:rPr>
        <w:lastRenderedPageBreak/>
        <w:t>Observadores Permanentes, otros Estados y organizaciones donantes, para la identificación y obtención de los recursos financieros voluntarios para los programas de acción integral contra las minas que ejecuten los Estados Miembros que soliciten asistencia técnica y cooperación para para continuar sus esfuerzos de desminado humanitario, la educación sobre el riesgo de artefactos explosivos para las poblaciones afectadas, la rehabilitación física y psicológica de las víctimas y sus familias, y la recuperación socioeconómica de las zonas desminadas.</w:t>
      </w:r>
      <w:r w:rsidR="00A86CA1" w:rsidRPr="007305CB">
        <w:rPr>
          <w:rFonts w:ascii="Times New Roman" w:hAnsi="Times New Roman"/>
          <w:szCs w:val="22"/>
        </w:rPr>
        <w:t xml:space="preserve"> </w:t>
      </w:r>
      <w:r w:rsidR="004552E1" w:rsidRPr="007305CB">
        <w:rPr>
          <w:rFonts w:ascii="Times New Roman" w:hAnsi="Times New Roman"/>
          <w:color w:val="000000"/>
          <w:szCs w:val="22"/>
        </w:rPr>
        <w:t xml:space="preserve">  </w:t>
      </w:r>
    </w:p>
    <w:p w14:paraId="24DB26B8" w14:textId="7ED28DD9" w:rsidR="00D108C5" w:rsidRPr="007305CB" w:rsidRDefault="00D108C5" w:rsidP="006D718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rPr>
      </w:pPr>
    </w:p>
    <w:p w14:paraId="44F6FB1A" w14:textId="541E3ED2" w:rsidR="00CC675D" w:rsidRPr="007305CB" w:rsidRDefault="009E2AA5" w:rsidP="008467E1">
      <w:pPr>
        <w:widowControl/>
        <w:numPr>
          <w:ilvl w:val="0"/>
          <w:numId w:val="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szCs w:val="22"/>
          <w:u w:val="single"/>
        </w:rPr>
      </w:pPr>
      <w:r w:rsidRPr="007305CB">
        <w:rPr>
          <w:rFonts w:ascii="Times New Roman" w:hAnsi="Times New Roman"/>
          <w:szCs w:val="22"/>
        </w:rPr>
        <w:t>Solicitar a la Junta Interamericana de Defensa (JID) que continúe prestando asesoría técnica al Programa AICMA del DSP.</w:t>
      </w:r>
      <w:r w:rsidR="00A86CA1" w:rsidRPr="007305CB">
        <w:rPr>
          <w:rFonts w:ascii="Times New Roman" w:hAnsi="Times New Roman"/>
          <w:szCs w:val="22"/>
        </w:rPr>
        <w:t xml:space="preserve"> </w:t>
      </w:r>
      <w:r w:rsidR="004552E1" w:rsidRPr="007305CB">
        <w:rPr>
          <w:rFonts w:ascii="Times New Roman" w:hAnsi="Times New Roman"/>
          <w:color w:val="000000"/>
          <w:szCs w:val="22"/>
        </w:rPr>
        <w:t xml:space="preserve">  </w:t>
      </w:r>
    </w:p>
    <w:p w14:paraId="33641768" w14:textId="7FD9D9A9" w:rsidR="00DA3687" w:rsidRPr="007305CB" w:rsidRDefault="00DA3687" w:rsidP="006D7184">
      <w:pPr>
        <w:rPr>
          <w:color w:val="000000"/>
          <w:u w:val="single"/>
        </w:rPr>
      </w:pPr>
    </w:p>
    <w:p w14:paraId="09B0D330" w14:textId="717C3480" w:rsidR="0028310A" w:rsidRPr="007305CB" w:rsidRDefault="0028310A" w:rsidP="006D7184">
      <w:pPr>
        <w:pStyle w:val="ListParagraph"/>
        <w:numPr>
          <w:ilvl w:val="0"/>
          <w:numId w:val="1"/>
        </w:numPr>
        <w:ind w:left="720"/>
        <w:rPr>
          <w:rFonts w:eastAsia="SimSun"/>
          <w:color w:val="000000"/>
          <w:u w:val="single"/>
        </w:rPr>
      </w:pPr>
      <w:r w:rsidRPr="007305CB">
        <w:rPr>
          <w:color w:val="000000"/>
          <w:u w:val="single"/>
        </w:rPr>
        <w:t>Fortalecimiento de la seguridad hemisférica y de la cooperación en materia de defensa</w:t>
      </w:r>
    </w:p>
    <w:p w14:paraId="5FA29CB2" w14:textId="77777777" w:rsidR="0028310A" w:rsidRPr="007305CB" w:rsidRDefault="0028310A" w:rsidP="006D718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Batang" w:hAnsi="Times New Roman"/>
          <w:color w:val="000000"/>
          <w:szCs w:val="22"/>
          <w:u w:val="single"/>
        </w:rPr>
      </w:pPr>
    </w:p>
    <w:p w14:paraId="7C6244B5" w14:textId="77777777" w:rsidR="0028310A" w:rsidRPr="007305CB" w:rsidRDefault="0028310A" w:rsidP="006D7184">
      <w:pPr>
        <w:pStyle w:val="ListParagraph"/>
        <w:numPr>
          <w:ilvl w:val="0"/>
          <w:numId w:val="4"/>
        </w:numPr>
        <w:ind w:firstLine="0"/>
        <w:rPr>
          <w:rFonts w:eastAsia="SimSun"/>
          <w:color w:val="000000"/>
          <w:u w:val="single"/>
        </w:rPr>
      </w:pPr>
      <w:r w:rsidRPr="007305CB">
        <w:rPr>
          <w:color w:val="000000"/>
          <w:u w:val="single"/>
        </w:rPr>
        <w:t xml:space="preserve">Conferencia de </w:t>
      </w:r>
      <w:proofErr w:type="gramStart"/>
      <w:r w:rsidRPr="007305CB">
        <w:rPr>
          <w:color w:val="000000"/>
          <w:u w:val="single"/>
        </w:rPr>
        <w:t>Ministros</w:t>
      </w:r>
      <w:proofErr w:type="gramEnd"/>
      <w:r w:rsidRPr="007305CB">
        <w:rPr>
          <w:color w:val="000000"/>
          <w:u w:val="single"/>
        </w:rPr>
        <w:t xml:space="preserve"> de Defensa de las Américas</w:t>
      </w:r>
    </w:p>
    <w:p w14:paraId="6C83A157" w14:textId="77777777" w:rsidR="00512523" w:rsidRPr="007305CB" w:rsidRDefault="00512523" w:rsidP="00512523">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hAnsi="Times New Roman"/>
          <w:szCs w:val="22"/>
        </w:rPr>
      </w:pPr>
    </w:p>
    <w:p w14:paraId="5E4CF4AA" w14:textId="3CB64CA9" w:rsidR="00067252" w:rsidRPr="007305CB" w:rsidRDefault="00067252" w:rsidP="008467E1">
      <w:pPr>
        <w:widowControl/>
        <w:numPr>
          <w:ilvl w:val="0"/>
          <w:numId w:val="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rPr>
      </w:pPr>
      <w:r w:rsidRPr="007305CB">
        <w:rPr>
          <w:rFonts w:ascii="Times New Roman" w:hAnsi="Times New Roman"/>
          <w:szCs w:val="22"/>
        </w:rPr>
        <w:t xml:space="preserve">Tomar nota de los resultados de la XIV Conferencia de </w:t>
      </w:r>
      <w:proofErr w:type="gramStart"/>
      <w:r w:rsidRPr="007305CB">
        <w:rPr>
          <w:rFonts w:ascii="Times New Roman" w:hAnsi="Times New Roman"/>
          <w:szCs w:val="22"/>
        </w:rPr>
        <w:t>Ministros</w:t>
      </w:r>
      <w:proofErr w:type="gramEnd"/>
      <w:r w:rsidRPr="007305CB">
        <w:rPr>
          <w:rFonts w:ascii="Times New Roman" w:hAnsi="Times New Roman"/>
          <w:szCs w:val="22"/>
        </w:rPr>
        <w:t xml:space="preserve"> de Defensa de las Américas (XIV CMDA), presidida por Chile y celebrada el 3 de diciembre de 2020 de manera virtual, y apoyar a los Estados Miembros en la implementación de la Declaración de Santiago </w:t>
      </w:r>
      <w:r w:rsidRPr="007305CB">
        <w:rPr>
          <w:rFonts w:ascii="Times New Roman" w:hAnsi="Times New Roman"/>
          <w:color w:val="000000"/>
          <w:szCs w:val="22"/>
        </w:rPr>
        <w:t>(</w:t>
      </w:r>
      <w:hyperlink r:id="rId19" w:history="1">
        <w:r w:rsidRPr="007305CB">
          <w:rPr>
            <w:rStyle w:val="Hyperlink"/>
            <w:rFonts w:ascii="Times New Roman" w:hAnsi="Times New Roman"/>
            <w:szCs w:val="22"/>
          </w:rPr>
          <w:t>CP/CSH/INF. 539/21</w:t>
        </w:r>
      </w:hyperlink>
      <w:r w:rsidRPr="007305CB">
        <w:rPr>
          <w:rFonts w:ascii="Times New Roman" w:hAnsi="Times New Roman"/>
          <w:szCs w:val="22"/>
        </w:rPr>
        <w:t xml:space="preserve">), a través de la CSH y la JID. </w:t>
      </w:r>
      <w:r w:rsidR="004552E1" w:rsidRPr="007305CB">
        <w:rPr>
          <w:rFonts w:ascii="Times New Roman" w:hAnsi="Times New Roman"/>
          <w:color w:val="000000"/>
          <w:szCs w:val="22"/>
        </w:rPr>
        <w:t xml:space="preserve">  </w:t>
      </w:r>
    </w:p>
    <w:p w14:paraId="49530143" w14:textId="77777777" w:rsidR="00067252" w:rsidRPr="007305CB" w:rsidRDefault="00067252" w:rsidP="006D718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14:paraId="10644993" w14:textId="15AF4DB1" w:rsidR="00067252" w:rsidRPr="007305CB" w:rsidRDefault="00067252" w:rsidP="008467E1">
      <w:pPr>
        <w:widowControl/>
        <w:numPr>
          <w:ilvl w:val="0"/>
          <w:numId w:val="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rPr>
      </w:pPr>
      <w:r w:rsidRPr="007305CB">
        <w:rPr>
          <w:rFonts w:ascii="Times New Roman" w:hAnsi="Times New Roman"/>
          <w:szCs w:val="22"/>
        </w:rPr>
        <w:t>Ofrecer al Gobierno de Brasil</w:t>
      </w:r>
      <w:r w:rsidR="00EE340D" w:rsidRPr="007305CB">
        <w:rPr>
          <w:rFonts w:ascii="Times New Roman" w:hAnsi="Times New Roman"/>
          <w:szCs w:val="22"/>
        </w:rPr>
        <w:t xml:space="preserve"> </w:t>
      </w:r>
      <w:r w:rsidRPr="007305CB">
        <w:rPr>
          <w:rFonts w:ascii="Times New Roman" w:hAnsi="Times New Roman"/>
          <w:szCs w:val="22"/>
        </w:rPr>
        <w:t xml:space="preserve">el apoyo y asesoría </w:t>
      </w:r>
      <w:r w:rsidR="00EE340D" w:rsidRPr="007305CB">
        <w:rPr>
          <w:rFonts w:ascii="Times New Roman" w:hAnsi="Times New Roman"/>
          <w:szCs w:val="22"/>
        </w:rPr>
        <w:t xml:space="preserve">necesarios </w:t>
      </w:r>
      <w:r w:rsidRPr="007305CB">
        <w:rPr>
          <w:rFonts w:ascii="Times New Roman" w:hAnsi="Times New Roman"/>
          <w:szCs w:val="22"/>
        </w:rPr>
        <w:t>solicitado</w:t>
      </w:r>
      <w:r w:rsidR="00EE340D" w:rsidRPr="007305CB">
        <w:rPr>
          <w:rFonts w:ascii="Times New Roman" w:hAnsi="Times New Roman"/>
          <w:szCs w:val="22"/>
        </w:rPr>
        <w:t>s</w:t>
      </w:r>
      <w:r w:rsidRPr="007305CB">
        <w:rPr>
          <w:rFonts w:ascii="Times New Roman" w:hAnsi="Times New Roman"/>
          <w:szCs w:val="22"/>
        </w:rPr>
        <w:t xml:space="preserve"> de la OEA, a través de la JID, para contribuir al éxito de la XV CMDA que se celebrará en el 2022.</w:t>
      </w:r>
      <w:r w:rsidR="00A61518" w:rsidRPr="007305CB">
        <w:rPr>
          <w:rFonts w:ascii="Times New Roman" w:hAnsi="Times New Roman"/>
          <w:szCs w:val="22"/>
        </w:rPr>
        <w:t xml:space="preserve"> </w:t>
      </w:r>
      <w:r w:rsidR="004552E1" w:rsidRPr="007305CB">
        <w:rPr>
          <w:rFonts w:ascii="Times New Roman" w:hAnsi="Times New Roman"/>
          <w:color w:val="000000"/>
        </w:rPr>
        <w:t xml:space="preserve">  </w:t>
      </w:r>
    </w:p>
    <w:p w14:paraId="4CCFB015" w14:textId="77777777" w:rsidR="00B904FC" w:rsidRPr="007305CB" w:rsidRDefault="00B904FC" w:rsidP="006D718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14:paraId="3309215E" w14:textId="73166979" w:rsidR="00B07A64" w:rsidRPr="007305CB" w:rsidRDefault="00B83773" w:rsidP="008467E1">
      <w:pPr>
        <w:widowControl/>
        <w:numPr>
          <w:ilvl w:val="0"/>
          <w:numId w:val="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rPr>
      </w:pPr>
      <w:r w:rsidRPr="007305CB">
        <w:rPr>
          <w:rFonts w:ascii="Times New Roman" w:hAnsi="Times New Roman"/>
          <w:szCs w:val="22"/>
        </w:rPr>
        <w:t xml:space="preserve">Continuar la </w:t>
      </w:r>
      <w:r w:rsidRPr="007305CB">
        <w:rPr>
          <w:rFonts w:ascii="Times New Roman" w:hAnsi="Times New Roman"/>
        </w:rPr>
        <w:t>cooperación</w:t>
      </w:r>
      <w:r w:rsidRPr="007305CB">
        <w:rPr>
          <w:rFonts w:ascii="Times New Roman" w:hAnsi="Times New Roman"/>
          <w:szCs w:val="22"/>
        </w:rPr>
        <w:t xml:space="preserve"> entre la CMDA</w:t>
      </w:r>
      <w:r w:rsidR="000679A9" w:rsidRPr="007305CB">
        <w:rPr>
          <w:rFonts w:ascii="Times New Roman" w:hAnsi="Times New Roman"/>
          <w:szCs w:val="22"/>
        </w:rPr>
        <w:t xml:space="preserve"> y la OEA, a través de la JID, </w:t>
      </w:r>
      <w:r w:rsidRPr="007305CB">
        <w:rPr>
          <w:rFonts w:ascii="Times New Roman" w:hAnsi="Times New Roman"/>
          <w:szCs w:val="22"/>
        </w:rPr>
        <w:t xml:space="preserve">con respecto a los trabajos en curso relativos a </w:t>
      </w:r>
      <w:r w:rsidRPr="007305CB">
        <w:rPr>
          <w:rFonts w:ascii="Times New Roman" w:hAnsi="Times New Roman"/>
        </w:rPr>
        <w:t xml:space="preserve">los </w:t>
      </w:r>
      <w:r w:rsidRPr="007305CB">
        <w:rPr>
          <w:rFonts w:ascii="Times New Roman" w:hAnsi="Times New Roman"/>
          <w:szCs w:val="22"/>
        </w:rPr>
        <w:t xml:space="preserve">desastres naturales y las medidas de fomento de la confianza y de la seguridad. </w:t>
      </w:r>
      <w:r w:rsidR="004552E1" w:rsidRPr="007305CB">
        <w:rPr>
          <w:rFonts w:ascii="Times New Roman" w:hAnsi="Times New Roman"/>
          <w:szCs w:val="22"/>
        </w:rPr>
        <w:t xml:space="preserve">  </w:t>
      </w:r>
    </w:p>
    <w:p w14:paraId="113C36D4" w14:textId="77777777" w:rsidR="00E93DAC" w:rsidRPr="007305CB" w:rsidRDefault="00E93DAC" w:rsidP="006D718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rPr>
      </w:pPr>
    </w:p>
    <w:p w14:paraId="7ECB03BE" w14:textId="77777777" w:rsidR="0028310A" w:rsidRPr="007305CB" w:rsidRDefault="0028310A" w:rsidP="006D7184">
      <w:pPr>
        <w:pStyle w:val="ListParagraph"/>
        <w:numPr>
          <w:ilvl w:val="0"/>
          <w:numId w:val="4"/>
        </w:numPr>
        <w:ind w:firstLine="0"/>
        <w:rPr>
          <w:rFonts w:eastAsia="SimSun"/>
          <w:color w:val="000000"/>
          <w:u w:val="single"/>
        </w:rPr>
      </w:pPr>
      <w:r w:rsidRPr="007305CB">
        <w:rPr>
          <w:color w:val="000000"/>
          <w:u w:val="single"/>
        </w:rPr>
        <w:t>Medidas de fomento de la confianza y la seguridad en las Américas</w:t>
      </w:r>
    </w:p>
    <w:p w14:paraId="4D5B8848" w14:textId="77777777" w:rsidR="0028310A" w:rsidRPr="007305CB" w:rsidRDefault="0028310A" w:rsidP="006D718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rPr>
      </w:pPr>
    </w:p>
    <w:p w14:paraId="2D0021BE" w14:textId="1BF86413" w:rsidR="00880D4A" w:rsidRPr="007305CB" w:rsidRDefault="006A1065" w:rsidP="008467E1">
      <w:pPr>
        <w:widowControl/>
        <w:numPr>
          <w:ilvl w:val="0"/>
          <w:numId w:val="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rPr>
      </w:pPr>
      <w:r w:rsidRPr="007305CB">
        <w:rPr>
          <w:rFonts w:ascii="Times New Roman" w:hAnsi="Times New Roman"/>
          <w:szCs w:val="22"/>
        </w:rPr>
        <w:t xml:space="preserve">Adoptar las recomendaciones de la Presidencia del IX Foro sobre Medidas de Fomento de la Confianza y de la Seguridad, celebrado de manera virtual, el 22 de julio de 2021, documento </w:t>
      </w:r>
      <w:hyperlink r:id="rId20" w:history="1">
        <w:r w:rsidR="00A36BA1" w:rsidRPr="007305CB">
          <w:rPr>
            <w:rStyle w:val="Hyperlink"/>
            <w:rFonts w:ascii="Times New Roman" w:hAnsi="Times New Roman"/>
            <w:szCs w:val="22"/>
          </w:rPr>
          <w:t>CP/CSH-2092/21</w:t>
        </w:r>
      </w:hyperlink>
      <w:r w:rsidRPr="007305CB">
        <w:rPr>
          <w:rFonts w:ascii="Times New Roman" w:hAnsi="Times New Roman"/>
          <w:szCs w:val="22"/>
        </w:rPr>
        <w:t>.</w:t>
      </w:r>
      <w:r w:rsidR="00A86CA1" w:rsidRPr="007305CB">
        <w:rPr>
          <w:rFonts w:ascii="Times New Roman" w:hAnsi="Times New Roman"/>
          <w:szCs w:val="22"/>
        </w:rPr>
        <w:t xml:space="preserve"> </w:t>
      </w:r>
      <w:r w:rsidR="004552E1" w:rsidRPr="007305CB">
        <w:rPr>
          <w:rFonts w:ascii="Times New Roman" w:hAnsi="Times New Roman"/>
          <w:color w:val="000000"/>
          <w:szCs w:val="22"/>
        </w:rPr>
        <w:t xml:space="preserve">  </w:t>
      </w:r>
    </w:p>
    <w:p w14:paraId="2480C93D" w14:textId="77777777" w:rsidR="00880D4A" w:rsidRPr="007305CB" w:rsidRDefault="00880D4A" w:rsidP="006D718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14:paraId="5D48078A" w14:textId="331BB2A2" w:rsidR="009323B4" w:rsidRPr="007305CB" w:rsidRDefault="00F97BAE" w:rsidP="008467E1">
      <w:pPr>
        <w:widowControl/>
        <w:numPr>
          <w:ilvl w:val="0"/>
          <w:numId w:val="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rPr>
      </w:pPr>
      <w:r w:rsidRPr="007305CB">
        <w:rPr>
          <w:rFonts w:ascii="Times New Roman" w:hAnsi="Times New Roman"/>
          <w:szCs w:val="22"/>
        </w:rPr>
        <w:t>Solicitar a la</w:t>
      </w:r>
      <w:r w:rsidR="001A66AB" w:rsidRPr="007305CB">
        <w:rPr>
          <w:rFonts w:ascii="Times New Roman" w:hAnsi="Times New Roman"/>
          <w:szCs w:val="22"/>
        </w:rPr>
        <w:t xml:space="preserve"> </w:t>
      </w:r>
      <w:r w:rsidR="00C02E28" w:rsidRPr="007305CB">
        <w:rPr>
          <w:rFonts w:ascii="Times New Roman" w:hAnsi="Times New Roman"/>
          <w:szCs w:val="22"/>
        </w:rPr>
        <w:t>Secretaría de la</w:t>
      </w:r>
      <w:r w:rsidR="001A66AB" w:rsidRPr="007305CB">
        <w:rPr>
          <w:rFonts w:ascii="Times New Roman" w:hAnsi="Times New Roman"/>
          <w:szCs w:val="22"/>
        </w:rPr>
        <w:t xml:space="preserve"> OEA</w:t>
      </w:r>
      <w:r w:rsidR="00C02E28" w:rsidRPr="007305CB">
        <w:rPr>
          <w:rFonts w:ascii="Times New Roman" w:hAnsi="Times New Roman"/>
          <w:szCs w:val="22"/>
        </w:rPr>
        <w:t xml:space="preserve"> (</w:t>
      </w:r>
      <w:r w:rsidR="001A66AB" w:rsidRPr="007305CB">
        <w:rPr>
          <w:rFonts w:ascii="Times New Roman" w:hAnsi="Times New Roman"/>
          <w:szCs w:val="22"/>
        </w:rPr>
        <w:t>particularmente al DSIT</w:t>
      </w:r>
      <w:r w:rsidR="00C02E28" w:rsidRPr="007305CB">
        <w:rPr>
          <w:rFonts w:ascii="Times New Roman" w:hAnsi="Times New Roman"/>
          <w:szCs w:val="22"/>
        </w:rPr>
        <w:t xml:space="preserve"> y la SSM)</w:t>
      </w:r>
      <w:r w:rsidR="001A66AB" w:rsidRPr="007305CB">
        <w:rPr>
          <w:rFonts w:ascii="Times New Roman" w:hAnsi="Times New Roman"/>
          <w:szCs w:val="22"/>
        </w:rPr>
        <w:t>, la</w:t>
      </w:r>
      <w:r w:rsidRPr="007305CB">
        <w:rPr>
          <w:rFonts w:ascii="Times New Roman" w:hAnsi="Times New Roman"/>
          <w:szCs w:val="22"/>
        </w:rPr>
        <w:t xml:space="preserve"> JID y </w:t>
      </w:r>
      <w:r w:rsidR="00C02E28" w:rsidRPr="007305CB">
        <w:rPr>
          <w:rFonts w:ascii="Times New Roman" w:hAnsi="Times New Roman"/>
          <w:szCs w:val="22"/>
        </w:rPr>
        <w:t>el CICTE</w:t>
      </w:r>
      <w:r w:rsidRPr="007305CB">
        <w:rPr>
          <w:rFonts w:ascii="Times New Roman" w:hAnsi="Times New Roman"/>
          <w:szCs w:val="22"/>
        </w:rPr>
        <w:t xml:space="preserve"> que actualicen la plataforma electrónica de gestión de la base de datos interamericana de MFCS de la OEA (</w:t>
      </w:r>
      <w:hyperlink r:id="rId21" w:history="1">
        <w:r w:rsidRPr="007305CB">
          <w:rPr>
            <w:rFonts w:ascii="Times New Roman" w:hAnsi="Times New Roman"/>
            <w:color w:val="0000FF"/>
            <w:szCs w:val="22"/>
            <w:u w:val="single"/>
          </w:rPr>
          <w:t>http://www.oas.org/MFCS/</w:t>
        </w:r>
      </w:hyperlink>
      <w:r w:rsidRPr="007305CB">
        <w:rPr>
          <w:rFonts w:ascii="Times New Roman" w:hAnsi="Times New Roman"/>
          <w:szCs w:val="22"/>
        </w:rPr>
        <w:t>), e instar a los Estados Miembros y la comunidad de</w:t>
      </w:r>
      <w:r w:rsidR="00F214E1" w:rsidRPr="007305CB">
        <w:rPr>
          <w:rFonts w:ascii="Times New Roman" w:hAnsi="Times New Roman"/>
          <w:szCs w:val="22"/>
        </w:rPr>
        <w:t xml:space="preserve"> instituciones aliadas</w:t>
      </w:r>
      <w:r w:rsidRPr="007305CB">
        <w:rPr>
          <w:rFonts w:ascii="Times New Roman" w:hAnsi="Times New Roman"/>
          <w:szCs w:val="22"/>
        </w:rPr>
        <w:t xml:space="preserve"> donantes que consideren brindar apoyo de recursos financieros para ese propósito.</w:t>
      </w:r>
      <w:r w:rsidR="00A61518" w:rsidRPr="007305CB">
        <w:rPr>
          <w:rFonts w:ascii="Times New Roman" w:hAnsi="Times New Roman"/>
          <w:szCs w:val="22"/>
        </w:rPr>
        <w:t xml:space="preserve"> </w:t>
      </w:r>
      <w:r w:rsidR="004552E1" w:rsidRPr="007305CB">
        <w:rPr>
          <w:rFonts w:ascii="Times New Roman" w:hAnsi="Times New Roman"/>
          <w:color w:val="000000"/>
        </w:rPr>
        <w:t xml:space="preserve">  </w:t>
      </w:r>
    </w:p>
    <w:p w14:paraId="14EEC2F3" w14:textId="778F7B84" w:rsidR="009323B4" w:rsidRPr="007305CB" w:rsidRDefault="009323B4" w:rsidP="006D718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14:paraId="238FE94C" w14:textId="5C337278" w:rsidR="00332E83" w:rsidRPr="007305CB" w:rsidRDefault="009323B4" w:rsidP="008467E1">
      <w:pPr>
        <w:widowControl/>
        <w:numPr>
          <w:ilvl w:val="0"/>
          <w:numId w:val="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rPr>
      </w:pPr>
      <w:r w:rsidRPr="007305CB">
        <w:rPr>
          <w:rFonts w:ascii="Times New Roman" w:hAnsi="Times New Roman"/>
          <w:szCs w:val="22"/>
        </w:rPr>
        <w:t>Fortalecer los objetivos comunes y los principios interamericanos entre los Estados Miembros para robustecer la seguridad hemisférica</w:t>
      </w:r>
      <w:r w:rsidR="003D4FF4" w:rsidRPr="007305CB">
        <w:rPr>
          <w:rFonts w:ascii="Times New Roman" w:hAnsi="Times New Roman"/>
          <w:szCs w:val="22"/>
        </w:rPr>
        <w:t xml:space="preserve">, </w:t>
      </w:r>
      <w:r w:rsidR="00331366" w:rsidRPr="007305CB">
        <w:rPr>
          <w:rFonts w:ascii="Times New Roman" w:hAnsi="Times New Roman"/>
        </w:rPr>
        <w:t>de conformidad con la Declaración sobre Seguridad en las Américas</w:t>
      </w:r>
      <w:r w:rsidR="00125A2D" w:rsidRPr="007305CB">
        <w:rPr>
          <w:rFonts w:ascii="Times New Roman" w:hAnsi="Times New Roman"/>
          <w:szCs w:val="22"/>
        </w:rPr>
        <w:t>.</w:t>
      </w:r>
      <w:r w:rsidRPr="007305CB">
        <w:rPr>
          <w:rFonts w:ascii="Times New Roman" w:hAnsi="Times New Roman"/>
          <w:szCs w:val="22"/>
        </w:rPr>
        <w:t xml:space="preserve"> </w:t>
      </w:r>
      <w:r w:rsidR="004552E1" w:rsidRPr="007305CB">
        <w:rPr>
          <w:rFonts w:ascii="Times New Roman" w:hAnsi="Times New Roman"/>
          <w:szCs w:val="22"/>
        </w:rPr>
        <w:t xml:space="preserve"> </w:t>
      </w:r>
    </w:p>
    <w:p w14:paraId="5ABA1FF7" w14:textId="1B29BF04" w:rsidR="00DA3687" w:rsidRPr="007305CB" w:rsidRDefault="00DA3687" w:rsidP="006D7184">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u w:val="single"/>
        </w:rPr>
      </w:pPr>
    </w:p>
    <w:p w14:paraId="449076ED" w14:textId="7AD8A4D0" w:rsidR="00F2008D" w:rsidRPr="007305CB" w:rsidRDefault="00F214E1" w:rsidP="008467E1">
      <w:pPr>
        <w:widowControl/>
        <w:numPr>
          <w:ilvl w:val="0"/>
          <w:numId w:val="8"/>
        </w:numPr>
        <w:tabs>
          <w:tab w:val="clear" w:pos="720"/>
          <w:tab w:val="clear" w:pos="1440"/>
          <w:tab w:val="clear" w:pos="2160"/>
          <w:tab w:val="clear" w:pos="2880"/>
          <w:tab w:val="clear" w:pos="3600"/>
          <w:tab w:val="clear" w:pos="4320"/>
          <w:tab w:val="clear" w:pos="5760"/>
          <w:tab w:val="clear" w:pos="6480"/>
          <w:tab w:val="clear" w:pos="7200"/>
          <w:tab w:val="clear" w:pos="7920"/>
        </w:tabs>
        <w:ind w:left="0"/>
        <w:rPr>
          <w:color w:val="000000"/>
          <w:u w:val="single"/>
        </w:rPr>
      </w:pPr>
      <w:r w:rsidRPr="007305CB">
        <w:rPr>
          <w:color w:val="000000"/>
        </w:rPr>
        <w:t>Considerar la realización de consulta</w:t>
      </w:r>
      <w:r w:rsidR="00F2008D" w:rsidRPr="007305CB">
        <w:rPr>
          <w:color w:val="000000"/>
        </w:rPr>
        <w:t>s</w:t>
      </w:r>
      <w:r w:rsidR="003D4FF4" w:rsidRPr="007305CB">
        <w:rPr>
          <w:color w:val="000000"/>
        </w:rPr>
        <w:t xml:space="preserve"> </w:t>
      </w:r>
      <w:r w:rsidR="00331366" w:rsidRPr="007305CB">
        <w:rPr>
          <w:color w:val="000000"/>
        </w:rPr>
        <w:t>y visita</w:t>
      </w:r>
      <w:r w:rsidR="00F2008D" w:rsidRPr="007305CB">
        <w:rPr>
          <w:color w:val="000000"/>
        </w:rPr>
        <w:t>s</w:t>
      </w:r>
      <w:r w:rsidR="00331366" w:rsidRPr="007305CB">
        <w:rPr>
          <w:color w:val="000000"/>
        </w:rPr>
        <w:t xml:space="preserve"> de intercambio</w:t>
      </w:r>
      <w:r w:rsidR="003D4FF4" w:rsidRPr="007305CB">
        <w:rPr>
          <w:color w:val="000000"/>
        </w:rPr>
        <w:t xml:space="preserve"> </w:t>
      </w:r>
      <w:r w:rsidRPr="007305CB">
        <w:rPr>
          <w:color w:val="000000"/>
        </w:rPr>
        <w:t>entre la OEA y la Organización para la Seguridad y Cooperación en Europa, a fin de promover la implementación regional e internacional de MFCS.</w:t>
      </w:r>
      <w:r w:rsidR="00F2008D" w:rsidRPr="007305CB">
        <w:rPr>
          <w:color w:val="000000"/>
        </w:rPr>
        <w:t xml:space="preserve"> </w:t>
      </w:r>
      <w:r w:rsidR="004552E1" w:rsidRPr="007305CB">
        <w:rPr>
          <w:i/>
          <w:iCs/>
        </w:rPr>
        <w:t xml:space="preserve"> </w:t>
      </w:r>
    </w:p>
    <w:p w14:paraId="561CD7E6" w14:textId="6437CB9A" w:rsidR="00F214E1" w:rsidRPr="007305CB" w:rsidRDefault="00F214E1" w:rsidP="00976C70">
      <w:pPr>
        <w:pStyle w:val="ListParagraph"/>
        <w:suppressAutoHyphens/>
        <w:ind w:left="0"/>
        <w:rPr>
          <w:color w:val="000000"/>
        </w:rPr>
      </w:pPr>
    </w:p>
    <w:p w14:paraId="5A2BC94A" w14:textId="4627FCE3" w:rsidR="00871F50" w:rsidRDefault="00871F50">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olor w:val="000000"/>
          <w:szCs w:val="22"/>
          <w:u w:val="single"/>
        </w:rPr>
      </w:pPr>
    </w:p>
    <w:p w14:paraId="06C035FD" w14:textId="3B62D901" w:rsidR="0028310A" w:rsidRPr="007305CB" w:rsidRDefault="0028310A" w:rsidP="006D7184">
      <w:pPr>
        <w:pStyle w:val="ListParagraph"/>
        <w:keepNext/>
        <w:numPr>
          <w:ilvl w:val="0"/>
          <w:numId w:val="1"/>
        </w:numPr>
        <w:ind w:left="720"/>
        <w:rPr>
          <w:color w:val="000000"/>
          <w:u w:val="single"/>
        </w:rPr>
      </w:pPr>
      <w:r w:rsidRPr="007305CB">
        <w:rPr>
          <w:color w:val="000000"/>
          <w:u w:val="single"/>
        </w:rPr>
        <w:lastRenderedPageBreak/>
        <w:t>Seguridad pública, justicia y prevención de la violencia y el delito</w:t>
      </w:r>
    </w:p>
    <w:p w14:paraId="16E3F085" w14:textId="77777777" w:rsidR="0028310A" w:rsidRPr="007305CB" w:rsidRDefault="0028310A" w:rsidP="006D7184">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u w:val="single"/>
        </w:rPr>
      </w:pPr>
    </w:p>
    <w:p w14:paraId="418EEE57" w14:textId="77777777" w:rsidR="0028310A" w:rsidRPr="007305CB" w:rsidRDefault="0028310A" w:rsidP="006D7184">
      <w:pPr>
        <w:pStyle w:val="ListParagraph"/>
        <w:numPr>
          <w:ilvl w:val="0"/>
          <w:numId w:val="5"/>
        </w:numPr>
        <w:ind w:left="1440" w:hanging="720"/>
        <w:rPr>
          <w:color w:val="000000"/>
          <w:u w:val="single"/>
        </w:rPr>
      </w:pPr>
      <w:r w:rsidRPr="007305CB">
        <w:rPr>
          <w:color w:val="000000"/>
          <w:u w:val="single"/>
        </w:rPr>
        <w:t xml:space="preserve">Proceso de Reuniones de </w:t>
      </w:r>
      <w:proofErr w:type="gramStart"/>
      <w:r w:rsidRPr="007305CB">
        <w:rPr>
          <w:color w:val="000000"/>
          <w:u w:val="single"/>
        </w:rPr>
        <w:t>Ministros</w:t>
      </w:r>
      <w:proofErr w:type="gramEnd"/>
      <w:r w:rsidRPr="007305CB">
        <w:rPr>
          <w:color w:val="000000"/>
          <w:u w:val="single"/>
        </w:rPr>
        <w:t xml:space="preserve"> en Materia de Seguridad Pública de las Américas (MISPA)</w:t>
      </w:r>
    </w:p>
    <w:p w14:paraId="235A5926" w14:textId="77777777" w:rsidR="0028310A" w:rsidRPr="007305CB" w:rsidRDefault="0028310A" w:rsidP="006D718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u w:val="single"/>
        </w:rPr>
      </w:pPr>
    </w:p>
    <w:p w14:paraId="511EAC15" w14:textId="24E20C5D" w:rsidR="00F2008D" w:rsidRPr="007305CB" w:rsidRDefault="00147356" w:rsidP="008467E1">
      <w:pPr>
        <w:widowControl/>
        <w:numPr>
          <w:ilvl w:val="0"/>
          <w:numId w:val="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rPr>
      </w:pPr>
      <w:r w:rsidRPr="007305CB">
        <w:rPr>
          <w:rFonts w:ascii="Times New Roman" w:hAnsi="Times New Roman"/>
          <w:szCs w:val="22"/>
        </w:rPr>
        <w:t xml:space="preserve">Solicitar al Consejo Permanente que establezca la fecha de la Octava Reunión de </w:t>
      </w:r>
      <w:proofErr w:type="gramStart"/>
      <w:r w:rsidRPr="007305CB">
        <w:rPr>
          <w:rFonts w:ascii="Times New Roman" w:hAnsi="Times New Roman"/>
          <w:szCs w:val="22"/>
        </w:rPr>
        <w:t>Ministros</w:t>
      </w:r>
      <w:proofErr w:type="gramEnd"/>
      <w:r w:rsidRPr="007305CB">
        <w:rPr>
          <w:rFonts w:ascii="Times New Roman" w:hAnsi="Times New Roman"/>
          <w:szCs w:val="22"/>
        </w:rPr>
        <w:t xml:space="preserve"> en Materia de Seguridad Pública de las Américas (MISPA-VIII), la cual será presidida por </w:t>
      </w:r>
      <w:r w:rsidR="00BA05AD" w:rsidRPr="007305CB">
        <w:rPr>
          <w:rFonts w:ascii="Times New Roman" w:hAnsi="Times New Roman"/>
          <w:szCs w:val="22"/>
        </w:rPr>
        <w:t>E</w:t>
      </w:r>
      <w:r w:rsidRPr="007305CB">
        <w:rPr>
          <w:rFonts w:ascii="Times New Roman" w:hAnsi="Times New Roman"/>
          <w:szCs w:val="22"/>
        </w:rPr>
        <w:t>l Salvador y se llevará a cabo en el 2022.</w:t>
      </w:r>
      <w:r w:rsidR="00A9738E" w:rsidRPr="007305CB">
        <w:rPr>
          <w:rFonts w:ascii="Times New Roman" w:hAnsi="Times New Roman"/>
          <w:szCs w:val="22"/>
        </w:rPr>
        <w:t xml:space="preserve"> </w:t>
      </w:r>
      <w:r w:rsidR="004552E1" w:rsidRPr="007305CB">
        <w:rPr>
          <w:rFonts w:ascii="Times New Roman" w:hAnsi="Times New Roman"/>
          <w:szCs w:val="22"/>
        </w:rPr>
        <w:t xml:space="preserve"> </w:t>
      </w:r>
    </w:p>
    <w:p w14:paraId="2D80EC15" w14:textId="77777777" w:rsidR="00147356" w:rsidRPr="007305CB" w:rsidRDefault="00147356" w:rsidP="006D718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14:paraId="5699058D" w14:textId="0F01045C" w:rsidR="001F0604" w:rsidRPr="007305CB" w:rsidRDefault="00147356" w:rsidP="008467E1">
      <w:pPr>
        <w:widowControl/>
        <w:numPr>
          <w:ilvl w:val="0"/>
          <w:numId w:val="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rPr>
      </w:pPr>
      <w:r w:rsidRPr="007305CB">
        <w:rPr>
          <w:rFonts w:ascii="Times New Roman" w:hAnsi="Times New Roman"/>
          <w:szCs w:val="22"/>
        </w:rPr>
        <w:t xml:space="preserve">Agradecer al Gobierno del Ecuador por presidir y liderar los trabajos de la tercera reunión del Grupo de Trabajo Técnico Subsidiario sobre Gestión de la Policía, y la primera reunión del Grupo de Trabajo Técnico Subsidiario de Servicios de Emergencias, y tomar nota de las recomendaciones que fueron trasmitidas al proceso MISPA-VIII, incluidas en los documentos </w:t>
      </w:r>
      <w:r w:rsidR="00EE340D" w:rsidRPr="007305CB">
        <w:rPr>
          <w:rFonts w:ascii="Times New Roman" w:hAnsi="Times New Roman"/>
          <w:szCs w:val="22"/>
        </w:rPr>
        <w:t xml:space="preserve"> </w:t>
      </w:r>
      <w:hyperlink r:id="rId22" w:history="1">
        <w:r w:rsidR="00EE340D" w:rsidRPr="007305CB">
          <w:rPr>
            <w:rStyle w:val="Hyperlink"/>
            <w:rFonts w:ascii="Times New Roman" w:hAnsi="Times New Roman"/>
            <w:szCs w:val="22"/>
          </w:rPr>
          <w:t xml:space="preserve">GTS/GPO/doc.14/21 </w:t>
        </w:r>
        <w:proofErr w:type="spellStart"/>
        <w:r w:rsidR="00EE340D" w:rsidRPr="007305CB">
          <w:rPr>
            <w:rStyle w:val="Hyperlink"/>
            <w:rFonts w:ascii="Times New Roman" w:hAnsi="Times New Roman"/>
            <w:szCs w:val="22"/>
          </w:rPr>
          <w:t>rev.</w:t>
        </w:r>
        <w:proofErr w:type="spellEnd"/>
        <w:r w:rsidR="00EE340D" w:rsidRPr="007305CB">
          <w:rPr>
            <w:rStyle w:val="Hyperlink"/>
            <w:rFonts w:ascii="Times New Roman" w:hAnsi="Times New Roman"/>
            <w:szCs w:val="22"/>
          </w:rPr>
          <w:t xml:space="preserve"> 2</w:t>
        </w:r>
      </w:hyperlink>
      <w:r w:rsidR="00EE340D" w:rsidRPr="007305CB">
        <w:rPr>
          <w:rFonts w:ascii="Times New Roman" w:hAnsi="Times New Roman"/>
          <w:szCs w:val="22"/>
        </w:rPr>
        <w:t xml:space="preserve"> y </w:t>
      </w:r>
      <w:hyperlink r:id="rId23" w:history="1">
        <w:r w:rsidR="00EE340D" w:rsidRPr="007305CB">
          <w:rPr>
            <w:rStyle w:val="Hyperlink"/>
            <w:rFonts w:ascii="Times New Roman" w:hAnsi="Times New Roman"/>
            <w:szCs w:val="22"/>
          </w:rPr>
          <w:t xml:space="preserve">GTS/SES/doc.3/21 </w:t>
        </w:r>
        <w:proofErr w:type="spellStart"/>
        <w:r w:rsidR="00EE340D" w:rsidRPr="007305CB">
          <w:rPr>
            <w:rStyle w:val="Hyperlink"/>
            <w:rFonts w:ascii="Times New Roman" w:hAnsi="Times New Roman"/>
            <w:szCs w:val="22"/>
          </w:rPr>
          <w:t>rev.</w:t>
        </w:r>
        <w:proofErr w:type="spellEnd"/>
        <w:r w:rsidR="00EE340D" w:rsidRPr="007305CB">
          <w:rPr>
            <w:rStyle w:val="Hyperlink"/>
            <w:rFonts w:ascii="Times New Roman" w:hAnsi="Times New Roman"/>
            <w:szCs w:val="22"/>
          </w:rPr>
          <w:t xml:space="preserve"> 1</w:t>
        </w:r>
      </w:hyperlink>
      <w:r w:rsidRPr="007305CB">
        <w:rPr>
          <w:rFonts w:ascii="Times New Roman" w:hAnsi="Times New Roman"/>
          <w:szCs w:val="22"/>
        </w:rPr>
        <w:t>.</w:t>
      </w:r>
      <w:r w:rsidR="00A9738E" w:rsidRPr="007305CB">
        <w:rPr>
          <w:rFonts w:ascii="Times New Roman" w:hAnsi="Times New Roman"/>
          <w:szCs w:val="22"/>
        </w:rPr>
        <w:t xml:space="preserve"> </w:t>
      </w:r>
      <w:r w:rsidR="004552E1" w:rsidRPr="007305CB">
        <w:rPr>
          <w:i/>
        </w:rPr>
        <w:t xml:space="preserve"> </w:t>
      </w:r>
    </w:p>
    <w:p w14:paraId="0D49784E" w14:textId="77777777" w:rsidR="001F0604" w:rsidRPr="007305CB" w:rsidRDefault="001F0604" w:rsidP="006D718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201F1E"/>
          <w:szCs w:val="22"/>
        </w:rPr>
      </w:pPr>
    </w:p>
    <w:p w14:paraId="629E5323" w14:textId="65E2FAB5" w:rsidR="001F0604" w:rsidRPr="007305CB" w:rsidRDefault="00147356" w:rsidP="008467E1">
      <w:pPr>
        <w:widowControl/>
        <w:numPr>
          <w:ilvl w:val="0"/>
          <w:numId w:val="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rPr>
      </w:pPr>
      <w:r w:rsidRPr="007305CB">
        <w:rPr>
          <w:rFonts w:ascii="Times New Roman" w:hAnsi="Times New Roman"/>
          <w:szCs w:val="22"/>
        </w:rPr>
        <w:t xml:space="preserve">Agradecer el trabajo del Grupo Técnico Subsidiario de Servicios de Emergencias para la elaboración de la </w:t>
      </w:r>
      <w:r w:rsidR="000715D0" w:rsidRPr="007305CB">
        <w:rPr>
          <w:rFonts w:ascii="Times New Roman" w:hAnsi="Times New Roman"/>
          <w:szCs w:val="22"/>
        </w:rPr>
        <w:t>“</w:t>
      </w:r>
      <w:hyperlink r:id="rId24" w:history="1">
        <w:r w:rsidRPr="007305CB">
          <w:rPr>
            <w:rStyle w:val="Hyperlink"/>
            <w:rFonts w:ascii="Times New Roman" w:hAnsi="Times New Roman"/>
            <w:szCs w:val="22"/>
          </w:rPr>
          <w:t>Guía para el Establecimiento y Fortalecimiento de Sistemas Nacionales de Emergencia y Seguridad</w:t>
        </w:r>
      </w:hyperlink>
      <w:r w:rsidR="000715D0" w:rsidRPr="007305CB">
        <w:rPr>
          <w:rFonts w:ascii="Times New Roman" w:hAnsi="Times New Roman"/>
          <w:szCs w:val="22"/>
        </w:rPr>
        <w:t>”</w:t>
      </w:r>
      <w:r w:rsidRPr="007305CB">
        <w:rPr>
          <w:rFonts w:ascii="Times New Roman" w:hAnsi="Times New Roman"/>
          <w:szCs w:val="22"/>
        </w:rPr>
        <w:t>, enlace, desarrollada bajo la coordinación del Departamento de Seguridad Pública de la OEA y con la participación de técnicos operativos, administrativos, y estratégicos de varios Estados Miembros, con experiencia en la atención, coordinación y articulación de diferentes tipos de emergencias.</w:t>
      </w:r>
      <w:r w:rsidR="00A9738E" w:rsidRPr="007305CB">
        <w:rPr>
          <w:rFonts w:ascii="Times New Roman" w:hAnsi="Times New Roman"/>
          <w:szCs w:val="22"/>
        </w:rPr>
        <w:t xml:space="preserve"> </w:t>
      </w:r>
      <w:r w:rsidR="004552E1" w:rsidRPr="007305CB">
        <w:rPr>
          <w:i/>
        </w:rPr>
        <w:t xml:space="preserve"> </w:t>
      </w:r>
    </w:p>
    <w:p w14:paraId="562B9FCD" w14:textId="267012D0" w:rsidR="001F0604" w:rsidRPr="007305CB" w:rsidRDefault="001F0604" w:rsidP="006D718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u w:val="single"/>
        </w:rPr>
      </w:pPr>
    </w:p>
    <w:p w14:paraId="2096CA05" w14:textId="520BDDCD" w:rsidR="0028310A" w:rsidRPr="007305CB" w:rsidRDefault="0028310A" w:rsidP="006D7184">
      <w:pPr>
        <w:pStyle w:val="ListParagraph"/>
        <w:numPr>
          <w:ilvl w:val="0"/>
          <w:numId w:val="5"/>
        </w:numPr>
        <w:ind w:left="1440" w:hanging="720"/>
        <w:rPr>
          <w:color w:val="000000"/>
          <w:u w:val="single"/>
        </w:rPr>
      </w:pPr>
      <w:r w:rsidRPr="007305CB">
        <w:rPr>
          <w:color w:val="000000"/>
          <w:u w:val="single"/>
        </w:rPr>
        <w:t>Prevención de la violencia y el delito</w:t>
      </w:r>
    </w:p>
    <w:p w14:paraId="3B63B896" w14:textId="77777777" w:rsidR="00880D4A" w:rsidRPr="007305CB" w:rsidRDefault="00880D4A" w:rsidP="006D718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rPr>
      </w:pPr>
    </w:p>
    <w:p w14:paraId="11F1C877" w14:textId="3A713FAC" w:rsidR="006C6575" w:rsidRPr="007305CB" w:rsidRDefault="006C6575" w:rsidP="008467E1">
      <w:pPr>
        <w:widowControl/>
        <w:numPr>
          <w:ilvl w:val="0"/>
          <w:numId w:val="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szCs w:val="22"/>
        </w:rPr>
      </w:pPr>
      <w:r w:rsidRPr="007305CB">
        <w:rPr>
          <w:rFonts w:ascii="Times New Roman" w:hAnsi="Times New Roman"/>
          <w:szCs w:val="22"/>
        </w:rPr>
        <w:t>Solicitar a la SSM que, a través del DSP, y conforme los recursos financieros disponibles, continúe apoyando a los Estados Miembros que así lo soliciten, en:</w:t>
      </w:r>
      <w:r w:rsidR="00A86CA1" w:rsidRPr="007305CB">
        <w:rPr>
          <w:rFonts w:ascii="Times New Roman" w:hAnsi="Times New Roman"/>
          <w:szCs w:val="22"/>
        </w:rPr>
        <w:t xml:space="preserve"> </w:t>
      </w:r>
      <w:r w:rsidR="004552E1" w:rsidRPr="007305CB">
        <w:rPr>
          <w:rFonts w:ascii="Times New Roman" w:hAnsi="Times New Roman"/>
          <w:color w:val="000000"/>
          <w:szCs w:val="22"/>
        </w:rPr>
        <w:t xml:space="preserve">  </w:t>
      </w:r>
    </w:p>
    <w:p w14:paraId="00EB2965" w14:textId="77777777" w:rsidR="003154D5" w:rsidRPr="007305CB" w:rsidRDefault="003154D5" w:rsidP="003154D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720"/>
        <w:rPr>
          <w:rFonts w:ascii="Times New Roman" w:hAnsi="Times New Roman"/>
          <w:color w:val="000000"/>
          <w:szCs w:val="22"/>
        </w:rPr>
      </w:pPr>
    </w:p>
    <w:p w14:paraId="0637426F" w14:textId="0903DFD1" w:rsidR="003154D5" w:rsidRPr="007305CB" w:rsidRDefault="003154D5" w:rsidP="008467E1">
      <w:pPr>
        <w:widowControl/>
        <w:numPr>
          <w:ilvl w:val="1"/>
          <w:numId w:val="13"/>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720" w:firstLine="720"/>
        <w:rPr>
          <w:rFonts w:ascii="Times New Roman" w:hAnsi="Times New Roman"/>
          <w:color w:val="000000"/>
          <w:szCs w:val="22"/>
        </w:rPr>
      </w:pPr>
      <w:r w:rsidRPr="007305CB">
        <w:rPr>
          <w:rFonts w:ascii="Times New Roman" w:hAnsi="Times New Roman"/>
          <w:color w:val="000000"/>
          <w:szCs w:val="22"/>
        </w:rPr>
        <w:t xml:space="preserve">la implementación de proyectos de prevención de la violencia y el delito en el marco del Programa Interamericano de Prevención de la Violencia y el Delito conforme Resolución AG/RES. 2950 (L-O/20); </w:t>
      </w:r>
      <w:r w:rsidR="004552E1" w:rsidRPr="007305CB">
        <w:rPr>
          <w:rFonts w:ascii="Times New Roman" w:hAnsi="Times New Roman"/>
          <w:color w:val="000000"/>
          <w:szCs w:val="22"/>
        </w:rPr>
        <w:t xml:space="preserve">  </w:t>
      </w:r>
    </w:p>
    <w:p w14:paraId="10FC5832" w14:textId="070E1AB0" w:rsidR="003154D5" w:rsidRPr="007305CB" w:rsidRDefault="003154D5" w:rsidP="008467E1">
      <w:pPr>
        <w:widowControl/>
        <w:numPr>
          <w:ilvl w:val="1"/>
          <w:numId w:val="13"/>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720" w:firstLine="720"/>
        <w:rPr>
          <w:rFonts w:ascii="Times New Roman" w:hAnsi="Times New Roman"/>
          <w:color w:val="000000"/>
          <w:szCs w:val="22"/>
        </w:rPr>
      </w:pPr>
      <w:r w:rsidRPr="007305CB">
        <w:rPr>
          <w:rFonts w:ascii="Times New Roman" w:hAnsi="Times New Roman"/>
          <w:szCs w:val="22"/>
          <w:lang w:eastAsia="es-ES"/>
        </w:rPr>
        <w:t xml:space="preserve">la prevención de la violencia, asistencia integral a víctimas y sobrevivientes, y derivación a los servicios existentes, instando el involucramiento de actores multisectoriales y fomentando la actuación coordinada en las políticas locales de prevención de la violencia, a través del Programa </w:t>
      </w:r>
      <w:hyperlink r:id="rId25" w:history="1">
        <w:r w:rsidRPr="007305CB">
          <w:rPr>
            <w:rStyle w:val="Hyperlink"/>
            <w:rFonts w:ascii="Times New Roman" w:hAnsi="Times New Roman"/>
            <w:szCs w:val="22"/>
            <w:lang w:eastAsia="es-ES"/>
          </w:rPr>
          <w:t>OASIS</w:t>
        </w:r>
      </w:hyperlink>
      <w:r w:rsidRPr="007305CB">
        <w:rPr>
          <w:rFonts w:ascii="Times New Roman" w:hAnsi="Times New Roman"/>
          <w:szCs w:val="22"/>
          <w:lang w:eastAsia="es-ES"/>
        </w:rPr>
        <w:t xml:space="preserve"> - Música para la prevención de la violencia, del Departamento de Seguridad Pública; </w:t>
      </w:r>
      <w:r w:rsidR="004552E1" w:rsidRPr="007305CB">
        <w:rPr>
          <w:rFonts w:ascii="Times New Roman" w:hAnsi="Times New Roman"/>
          <w:color w:val="000000"/>
          <w:szCs w:val="22"/>
        </w:rPr>
        <w:t xml:space="preserve">  </w:t>
      </w:r>
    </w:p>
    <w:p w14:paraId="3BD02EA9" w14:textId="754AB32D" w:rsidR="003154D5" w:rsidRPr="007305CB" w:rsidRDefault="003154D5" w:rsidP="008467E1">
      <w:pPr>
        <w:widowControl/>
        <w:numPr>
          <w:ilvl w:val="1"/>
          <w:numId w:val="13"/>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720" w:firstLine="720"/>
        <w:rPr>
          <w:rFonts w:ascii="Times New Roman" w:hAnsi="Times New Roman"/>
          <w:color w:val="000000"/>
          <w:szCs w:val="22"/>
        </w:rPr>
      </w:pPr>
      <w:r w:rsidRPr="007305CB">
        <w:rPr>
          <w:rFonts w:ascii="Times New Roman" w:hAnsi="Times New Roman"/>
          <w:szCs w:val="22"/>
        </w:rPr>
        <w:t xml:space="preserve">el diseño e implementación de cursos de formación en línea, autodirigidos y/o de aprendizaje dinámico, sobre temas relacionados a la prevención de la violencia y el delito de manera sistemática y sostenible; y </w:t>
      </w:r>
      <w:r w:rsidR="004552E1" w:rsidRPr="007305CB">
        <w:rPr>
          <w:rFonts w:ascii="Times New Roman" w:hAnsi="Times New Roman"/>
          <w:color w:val="000000"/>
          <w:szCs w:val="22"/>
        </w:rPr>
        <w:t xml:space="preserve">  </w:t>
      </w:r>
    </w:p>
    <w:p w14:paraId="3C9AE196" w14:textId="16C338CA" w:rsidR="003154D5" w:rsidRPr="007305CB" w:rsidRDefault="003154D5" w:rsidP="008467E1">
      <w:pPr>
        <w:pStyle w:val="ListParagraph"/>
        <w:numPr>
          <w:ilvl w:val="1"/>
          <w:numId w:val="13"/>
        </w:numPr>
        <w:ind w:left="720" w:firstLine="720"/>
        <w:rPr>
          <w:color w:val="000000"/>
        </w:rPr>
      </w:pPr>
      <w:r w:rsidRPr="007305CB">
        <w:rPr>
          <w:color w:val="000000"/>
        </w:rPr>
        <w:t xml:space="preserve">el desarrollo de políticas focalizadas y basadas en evidencia, para implementar las </w:t>
      </w:r>
      <w:r w:rsidRPr="007305CB">
        <w:t xml:space="preserve">recomendaciones del Plan de Acción Hemisférico para Orientar la Elaboración de Políticas Públicas de Prevención y Reducción del Homicidio Intencional (documento </w:t>
      </w:r>
      <w:hyperlink r:id="rId26" w:history="1">
        <w:r w:rsidRPr="007305CB">
          <w:rPr>
            <w:color w:val="0000FF"/>
            <w:u w:val="single"/>
          </w:rPr>
          <w:t>AG/doc.5667/19</w:t>
        </w:r>
      </w:hyperlink>
      <w:r w:rsidRPr="007305CB">
        <w:rPr>
          <w:color w:val="0000FF"/>
          <w:u w:val="single"/>
        </w:rPr>
        <w:t xml:space="preserve"> </w:t>
      </w:r>
      <w:proofErr w:type="spellStart"/>
      <w:r w:rsidRPr="007305CB">
        <w:t>rev.</w:t>
      </w:r>
      <w:proofErr w:type="spellEnd"/>
      <w:r w:rsidRPr="007305CB">
        <w:t xml:space="preserve"> 1). </w:t>
      </w:r>
      <w:r w:rsidR="004552E1" w:rsidRPr="007305CB">
        <w:rPr>
          <w:color w:val="000000"/>
        </w:rPr>
        <w:t xml:space="preserve">  </w:t>
      </w:r>
    </w:p>
    <w:p w14:paraId="1CCD0951" w14:textId="5A66568D" w:rsidR="003154D5" w:rsidRPr="007305CB" w:rsidRDefault="003154D5" w:rsidP="008467E1">
      <w:pPr>
        <w:pStyle w:val="ListParagraph"/>
        <w:numPr>
          <w:ilvl w:val="1"/>
          <w:numId w:val="13"/>
        </w:numPr>
        <w:ind w:left="720" w:firstLine="720"/>
        <w:rPr>
          <w:color w:val="000000"/>
        </w:rPr>
      </w:pPr>
      <w:r w:rsidRPr="007305CB">
        <w:rPr>
          <w:color w:val="000000"/>
        </w:rPr>
        <w:t xml:space="preserve">la elaboración y fomento de estadísticas y estudios tendientes a la prevención del crimen, teniendo en cuenta el cuestionario de la ONUDD o </w:t>
      </w:r>
      <w:proofErr w:type="gramStart"/>
      <w:r w:rsidRPr="007305CB">
        <w:rPr>
          <w:color w:val="000000"/>
        </w:rPr>
        <w:t>de acuerdo a</w:t>
      </w:r>
      <w:proofErr w:type="gramEnd"/>
      <w:r w:rsidRPr="007305CB">
        <w:rPr>
          <w:color w:val="000000"/>
        </w:rPr>
        <w:t xml:space="preserve"> las modalidades y/o criterios que establezcan para tal fin las autoridades nacionales de los Estados Miembros. </w:t>
      </w:r>
      <w:r w:rsidR="004552E1" w:rsidRPr="007305CB">
        <w:rPr>
          <w:i/>
        </w:rPr>
        <w:t xml:space="preserve"> </w:t>
      </w:r>
    </w:p>
    <w:p w14:paraId="11F811C9" w14:textId="77777777" w:rsidR="003154D5" w:rsidRPr="007305CB" w:rsidRDefault="003154D5" w:rsidP="003154D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720"/>
        <w:rPr>
          <w:rFonts w:ascii="Times New Roman" w:hAnsi="Times New Roman"/>
          <w:color w:val="000000"/>
          <w:szCs w:val="22"/>
        </w:rPr>
      </w:pPr>
    </w:p>
    <w:p w14:paraId="7EF4B384" w14:textId="6A2903C5" w:rsidR="00005BEA" w:rsidRPr="002E5B2F" w:rsidRDefault="00005BEA" w:rsidP="008467E1">
      <w:pPr>
        <w:widowControl/>
        <w:numPr>
          <w:ilvl w:val="0"/>
          <w:numId w:val="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szCs w:val="22"/>
        </w:rPr>
      </w:pPr>
      <w:r w:rsidRPr="002E5B2F">
        <w:rPr>
          <w:rFonts w:ascii="Times New Roman" w:hAnsi="Times New Roman"/>
          <w:lang w:val="es-VE"/>
        </w:rPr>
        <w:t xml:space="preserve">Apoyar los esfuerzos del Departamento de Seguridad Pública de la OEA para realizar el estudio solicitado en la resolución AG/RES. 2945 (XLIX-O/19), sobre el papel de las empresas </w:t>
      </w:r>
      <w:r w:rsidRPr="002E5B2F">
        <w:rPr>
          <w:rFonts w:ascii="Times New Roman" w:hAnsi="Times New Roman"/>
          <w:lang w:val="es-VE"/>
        </w:rPr>
        <w:lastRenderedPageBreak/>
        <w:t xml:space="preserve">militares y de seguridad privadas (EMSP) y los desafíos que los Estados enfrentan en el contexto de la participación e integración de las EMSP en la seguridad pública en el </w:t>
      </w:r>
      <w:proofErr w:type="gramStart"/>
      <w:r w:rsidRPr="002E5B2F">
        <w:rPr>
          <w:rFonts w:ascii="Times New Roman" w:hAnsi="Times New Roman"/>
          <w:lang w:val="es-VE"/>
        </w:rPr>
        <w:t>Hemisferio</w:t>
      </w:r>
      <w:proofErr w:type="gramEnd"/>
      <w:r w:rsidR="00521855" w:rsidRPr="002E5B2F">
        <w:rPr>
          <w:rFonts w:ascii="Times New Roman" w:hAnsi="Times New Roman"/>
          <w:lang w:val="es-VE"/>
        </w:rPr>
        <w:t>.</w:t>
      </w:r>
    </w:p>
    <w:p w14:paraId="7536D771" w14:textId="77777777" w:rsidR="00BC38F2" w:rsidRPr="007305CB" w:rsidRDefault="00BC38F2" w:rsidP="006D7184">
      <w:pPr>
        <w:rPr>
          <w:color w:val="000000"/>
        </w:rPr>
      </w:pPr>
    </w:p>
    <w:p w14:paraId="70B4FE10" w14:textId="51473688" w:rsidR="0028310A" w:rsidRPr="007305CB" w:rsidRDefault="0028310A" w:rsidP="006D7184">
      <w:pPr>
        <w:pStyle w:val="ListParagraph"/>
        <w:numPr>
          <w:ilvl w:val="0"/>
          <w:numId w:val="5"/>
        </w:numPr>
        <w:ind w:left="1440" w:hanging="720"/>
        <w:rPr>
          <w:color w:val="000000"/>
          <w:u w:val="single"/>
        </w:rPr>
      </w:pPr>
      <w:r w:rsidRPr="007305CB">
        <w:rPr>
          <w:color w:val="000000"/>
          <w:u w:val="single"/>
        </w:rPr>
        <w:t>Información y conocimiento en materia de seguridad multidimensional</w:t>
      </w:r>
    </w:p>
    <w:p w14:paraId="6A839DED" w14:textId="77777777" w:rsidR="0028310A" w:rsidRPr="007305CB" w:rsidRDefault="0028310A" w:rsidP="006D718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14:paraId="56CE2740" w14:textId="015A3DA5" w:rsidR="006A3009" w:rsidRPr="007305CB" w:rsidRDefault="006A3009" w:rsidP="008467E1">
      <w:pPr>
        <w:widowControl/>
        <w:numPr>
          <w:ilvl w:val="0"/>
          <w:numId w:val="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szCs w:val="22"/>
        </w:rPr>
      </w:pPr>
      <w:r w:rsidRPr="007305CB">
        <w:rPr>
          <w:rFonts w:ascii="Times New Roman" w:hAnsi="Times New Roman"/>
          <w:color w:val="000000"/>
          <w:szCs w:val="22"/>
        </w:rPr>
        <w:t>Instar a los Estados Miembros</w:t>
      </w:r>
      <w:r w:rsidR="00BB255B" w:rsidRPr="007305CB">
        <w:rPr>
          <w:rFonts w:ascii="Times New Roman" w:hAnsi="Times New Roman"/>
          <w:color w:val="000000"/>
          <w:szCs w:val="22"/>
        </w:rPr>
        <w:t>, según corresponda,</w:t>
      </w:r>
      <w:r w:rsidRPr="007305CB">
        <w:rPr>
          <w:rFonts w:ascii="Times New Roman" w:hAnsi="Times New Roman"/>
          <w:color w:val="000000"/>
          <w:szCs w:val="22"/>
        </w:rPr>
        <w:t xml:space="preserve"> a que completen el Formulario para la Recolección de Información sobre Iniciativas para Prevenir y Reducir el Homicidio en la región, en el marco de la implementación de las recomendaciones del </w:t>
      </w:r>
      <w:r w:rsidRPr="007305CB">
        <w:rPr>
          <w:rFonts w:ascii="Times New Roman" w:hAnsi="Times New Roman"/>
          <w:szCs w:val="22"/>
        </w:rPr>
        <w:t xml:space="preserve">Plan de Acción Hemisférico para Orientar la Elaboración de Políticas Públicas de Prevención y Reducción del Homicidio Intencional (documento </w:t>
      </w:r>
      <w:hyperlink r:id="rId27" w:history="1">
        <w:r w:rsidRPr="007305CB">
          <w:rPr>
            <w:rFonts w:ascii="Times New Roman" w:hAnsi="Times New Roman"/>
            <w:color w:val="0000FF"/>
            <w:szCs w:val="22"/>
            <w:u w:val="single"/>
          </w:rPr>
          <w:t>AG/doc.5667/19</w:t>
        </w:r>
      </w:hyperlink>
      <w:r w:rsidRPr="007305CB">
        <w:rPr>
          <w:rFonts w:ascii="Times New Roman" w:hAnsi="Times New Roman"/>
          <w:color w:val="0000FF"/>
          <w:szCs w:val="22"/>
          <w:u w:val="single"/>
        </w:rPr>
        <w:t xml:space="preserve"> </w:t>
      </w:r>
      <w:proofErr w:type="spellStart"/>
      <w:r w:rsidRPr="007305CB">
        <w:rPr>
          <w:rFonts w:ascii="Times New Roman" w:hAnsi="Times New Roman"/>
          <w:szCs w:val="22"/>
        </w:rPr>
        <w:t>rev.</w:t>
      </w:r>
      <w:proofErr w:type="spellEnd"/>
      <w:r w:rsidRPr="007305CB">
        <w:rPr>
          <w:rFonts w:ascii="Times New Roman" w:hAnsi="Times New Roman"/>
          <w:szCs w:val="22"/>
        </w:rPr>
        <w:t xml:space="preserve"> 1). </w:t>
      </w:r>
      <w:r w:rsidR="004552E1" w:rsidRPr="007305CB">
        <w:rPr>
          <w:rFonts w:ascii="Times New Roman" w:hAnsi="Times New Roman"/>
          <w:color w:val="000000"/>
          <w:szCs w:val="22"/>
        </w:rPr>
        <w:t xml:space="preserve">  </w:t>
      </w:r>
    </w:p>
    <w:p w14:paraId="53B65F5D" w14:textId="607DF573" w:rsidR="00BB255B" w:rsidRPr="007305CB" w:rsidRDefault="00BB255B" w:rsidP="0051252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rPr>
      </w:pPr>
    </w:p>
    <w:p w14:paraId="5EFC09ED" w14:textId="38367380" w:rsidR="004F5F09" w:rsidRPr="007305CB" w:rsidRDefault="004F5F09" w:rsidP="008467E1">
      <w:pPr>
        <w:widowControl/>
        <w:numPr>
          <w:ilvl w:val="0"/>
          <w:numId w:val="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szCs w:val="22"/>
        </w:rPr>
      </w:pPr>
      <w:r w:rsidRPr="007305CB">
        <w:rPr>
          <w:rFonts w:ascii="Times New Roman" w:hAnsi="Times New Roman"/>
          <w:color w:val="000000"/>
          <w:szCs w:val="22"/>
        </w:rPr>
        <w:t xml:space="preserve">Solicitar a la SSM que, a través de los </w:t>
      </w:r>
      <w:r w:rsidR="00E264AF" w:rsidRPr="007305CB">
        <w:rPr>
          <w:rFonts w:ascii="Times New Roman" w:hAnsi="Times New Roman"/>
          <w:color w:val="000000"/>
          <w:szCs w:val="22"/>
        </w:rPr>
        <w:t>d</w:t>
      </w:r>
      <w:r w:rsidRPr="007305CB">
        <w:rPr>
          <w:rFonts w:ascii="Times New Roman" w:hAnsi="Times New Roman"/>
          <w:color w:val="000000"/>
          <w:szCs w:val="22"/>
        </w:rPr>
        <w:t xml:space="preserve">epartamentos pertinentes, coordine con la Oficina de las Naciones Unidas contra la Droga y el Delito </w:t>
      </w:r>
      <w:r w:rsidR="00E264AF" w:rsidRPr="007305CB">
        <w:rPr>
          <w:rFonts w:ascii="Times New Roman" w:hAnsi="Times New Roman"/>
          <w:color w:val="000000"/>
          <w:szCs w:val="22"/>
        </w:rPr>
        <w:t xml:space="preserve">(UNODC) </w:t>
      </w:r>
      <w:r w:rsidRPr="007305CB">
        <w:rPr>
          <w:rFonts w:ascii="Times New Roman" w:hAnsi="Times New Roman"/>
          <w:color w:val="000000"/>
          <w:szCs w:val="22"/>
        </w:rPr>
        <w:t xml:space="preserve">para </w:t>
      </w:r>
      <w:r w:rsidR="00E1029E" w:rsidRPr="007305CB">
        <w:rPr>
          <w:rFonts w:ascii="Times New Roman" w:hAnsi="Times New Roman"/>
          <w:color w:val="000000"/>
          <w:szCs w:val="22"/>
        </w:rPr>
        <w:t xml:space="preserve">alentar a </w:t>
      </w:r>
      <w:r w:rsidRPr="007305CB">
        <w:rPr>
          <w:rFonts w:ascii="Times New Roman" w:hAnsi="Times New Roman"/>
          <w:color w:val="000000"/>
          <w:szCs w:val="22"/>
        </w:rPr>
        <w:t xml:space="preserve">que los Estados Miembros de la OEA </w:t>
      </w:r>
      <w:r w:rsidR="00E264AF" w:rsidRPr="007305CB">
        <w:rPr>
          <w:rFonts w:ascii="Times New Roman" w:hAnsi="Times New Roman"/>
          <w:color w:val="000000"/>
          <w:szCs w:val="22"/>
        </w:rPr>
        <w:t>respondan, según proceda, al</w:t>
      </w:r>
      <w:r w:rsidRPr="007305CB">
        <w:rPr>
          <w:rFonts w:ascii="Times New Roman" w:hAnsi="Times New Roman"/>
          <w:color w:val="000000"/>
          <w:szCs w:val="22"/>
        </w:rPr>
        <w:t xml:space="preserve"> Cuestionario sobre Corrientes Ilícitas de Armas y el Cuestionario para el Informe Mundial sobre la Trata de Personas, mediante </w:t>
      </w:r>
      <w:r w:rsidR="00E264AF" w:rsidRPr="007305CB">
        <w:rPr>
          <w:rFonts w:ascii="Times New Roman" w:hAnsi="Times New Roman"/>
          <w:color w:val="000000"/>
          <w:szCs w:val="22"/>
        </w:rPr>
        <w:t>el actual</w:t>
      </w:r>
      <w:r w:rsidRPr="007305CB">
        <w:rPr>
          <w:rFonts w:ascii="Times New Roman" w:hAnsi="Times New Roman"/>
          <w:color w:val="000000"/>
          <w:szCs w:val="22"/>
        </w:rPr>
        <w:t xml:space="preserve"> esquema de</w:t>
      </w:r>
      <w:r w:rsidR="00E264AF" w:rsidRPr="007305CB">
        <w:rPr>
          <w:rFonts w:ascii="Times New Roman" w:hAnsi="Times New Roman"/>
          <w:color w:val="000000"/>
          <w:szCs w:val="22"/>
        </w:rPr>
        <w:t xml:space="preserve"> colaboración</w:t>
      </w:r>
      <w:r w:rsidRPr="007305CB">
        <w:rPr>
          <w:rFonts w:ascii="Times New Roman" w:hAnsi="Times New Roman"/>
          <w:color w:val="000000"/>
          <w:szCs w:val="22"/>
        </w:rPr>
        <w:t xml:space="preserve"> establecido para la recolección de datos </w:t>
      </w:r>
      <w:r w:rsidR="00E264AF" w:rsidRPr="007305CB">
        <w:rPr>
          <w:rFonts w:ascii="Times New Roman" w:hAnsi="Times New Roman"/>
          <w:color w:val="000000"/>
          <w:szCs w:val="22"/>
        </w:rPr>
        <w:t xml:space="preserve">entre la OEA y la UNODC sobre </w:t>
      </w:r>
      <w:r w:rsidRPr="007305CB">
        <w:rPr>
          <w:rFonts w:ascii="Times New Roman" w:hAnsi="Times New Roman"/>
          <w:color w:val="000000"/>
          <w:szCs w:val="22"/>
        </w:rPr>
        <w:t xml:space="preserve">el Estudio de Naciones Unidas sobre Tendencias Delictivas y Funcionamiento de los Sistemas de Justicia Penal. </w:t>
      </w:r>
      <w:r w:rsidR="004552E1" w:rsidRPr="007305CB">
        <w:rPr>
          <w:rFonts w:ascii="Times New Roman" w:hAnsi="Times New Roman"/>
          <w:color w:val="000000"/>
        </w:rPr>
        <w:t xml:space="preserve">  </w:t>
      </w:r>
    </w:p>
    <w:p w14:paraId="2FCC99DC" w14:textId="77777777" w:rsidR="004F5F09" w:rsidRPr="007305CB" w:rsidRDefault="004F5F09" w:rsidP="006D7184">
      <w:pPr>
        <w:rPr>
          <w:color w:val="000000"/>
        </w:rPr>
      </w:pPr>
    </w:p>
    <w:p w14:paraId="2CEC3E5B" w14:textId="34A04B6E" w:rsidR="00C2001F" w:rsidRPr="00593455" w:rsidRDefault="00D33182" w:rsidP="008467E1">
      <w:pPr>
        <w:widowControl/>
        <w:numPr>
          <w:ilvl w:val="0"/>
          <w:numId w:val="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rPr>
      </w:pPr>
      <w:bookmarkStart w:id="3" w:name="_Hlk85207661"/>
      <w:r w:rsidRPr="00B80967">
        <w:rPr>
          <w:rFonts w:ascii="Times New Roman" w:hAnsi="Times New Roman"/>
        </w:rPr>
        <w:t>Instar a los Estados Miembros a que, con el apoyo de la Secretaría General de la OEA</w:t>
      </w:r>
      <w:r w:rsidR="00E32A3F" w:rsidRPr="00B80967">
        <w:rPr>
          <w:rFonts w:ascii="Times New Roman" w:hAnsi="Times New Roman"/>
          <w:szCs w:val="22"/>
        </w:rPr>
        <w:t xml:space="preserve"> </w:t>
      </w:r>
      <w:r w:rsidR="00E32A3F" w:rsidRPr="00B80967">
        <w:rPr>
          <w:rFonts w:ascii="Times New Roman" w:hAnsi="Times New Roman"/>
        </w:rPr>
        <w:t>y de los órganos, organismos y entidades pertinentes de la OEA</w:t>
      </w:r>
      <w:r w:rsidR="009D1A2F" w:rsidRPr="00B80967">
        <w:rPr>
          <w:rFonts w:ascii="Times New Roman" w:hAnsi="Times New Roman"/>
        </w:rPr>
        <w:t>,</w:t>
      </w:r>
      <w:r w:rsidRPr="00B80967">
        <w:rPr>
          <w:rFonts w:ascii="Times New Roman" w:hAnsi="Times New Roman"/>
        </w:rPr>
        <w:t xml:space="preserve"> según corresponda, </w:t>
      </w:r>
      <w:r w:rsidR="00BC38F2" w:rsidRPr="00B80967">
        <w:rPr>
          <w:rFonts w:ascii="Times New Roman" w:hAnsi="Times New Roman"/>
        </w:rPr>
        <w:t xml:space="preserve">incorporen </w:t>
      </w:r>
      <w:r w:rsidRPr="00B80967">
        <w:rPr>
          <w:rFonts w:ascii="Times New Roman" w:hAnsi="Times New Roman"/>
        </w:rPr>
        <w:t xml:space="preserve">la perspectiva de género, la perspectiva de identidad de género y la perspectiva de orientación sexual en la recopilación de estadísticas sobre delitos por parte de las </w:t>
      </w:r>
      <w:proofErr w:type="gramStart"/>
      <w:r w:rsidRPr="00B80967">
        <w:rPr>
          <w:rFonts w:ascii="Times New Roman" w:hAnsi="Times New Roman"/>
        </w:rPr>
        <w:t>autoridades nacionales y los observatorios nacionales</w:t>
      </w:r>
      <w:proofErr w:type="gramEnd"/>
      <w:r w:rsidRPr="00B80967">
        <w:rPr>
          <w:rFonts w:ascii="Times New Roman" w:hAnsi="Times New Roman"/>
        </w:rPr>
        <w:t xml:space="preserve"> e internacionales.</w:t>
      </w:r>
      <w:r w:rsidR="00B80967" w:rsidRPr="00BD08E2">
        <w:rPr>
          <w:rStyle w:val="FootnoteReference"/>
          <w:rFonts w:ascii="Times New Roman" w:hAnsi="Times New Roman"/>
          <w:vertAlign w:val="superscript"/>
        </w:rPr>
        <w:footnoteReference w:id="4"/>
      </w:r>
      <w:r w:rsidR="00B80967" w:rsidRPr="00BD08E2">
        <w:rPr>
          <w:rFonts w:ascii="Times New Roman" w:hAnsi="Times New Roman"/>
          <w:vertAlign w:val="superscript"/>
        </w:rPr>
        <w:t>/</w:t>
      </w:r>
      <w:r w:rsidR="00BD08E2" w:rsidRPr="00BD08E2">
        <w:rPr>
          <w:rStyle w:val="FootnoteReference"/>
          <w:rFonts w:ascii="Times New Roman" w:hAnsi="Times New Roman"/>
          <w:vertAlign w:val="superscript"/>
        </w:rPr>
        <w:footnoteReference w:id="5"/>
      </w:r>
      <w:r w:rsidR="00BD08E2" w:rsidRPr="00BD08E2">
        <w:rPr>
          <w:rFonts w:ascii="Times New Roman" w:hAnsi="Times New Roman"/>
          <w:vertAlign w:val="superscript"/>
        </w:rPr>
        <w:t>/</w:t>
      </w:r>
    </w:p>
    <w:p w14:paraId="665E6AA6" w14:textId="77777777" w:rsidR="00D50623" w:rsidRPr="00593455" w:rsidRDefault="00D50623" w:rsidP="00C2001F">
      <w:pPr>
        <w:rPr>
          <w:rFonts w:ascii="Times New Roman" w:hAnsi="Times New Roman"/>
        </w:rPr>
      </w:pPr>
    </w:p>
    <w:bookmarkEnd w:id="3"/>
    <w:p w14:paraId="42AA3B73" w14:textId="77777777" w:rsidR="0028310A" w:rsidRPr="007305CB" w:rsidRDefault="0028310A" w:rsidP="006D7184">
      <w:pPr>
        <w:pStyle w:val="ListParagraph"/>
        <w:numPr>
          <w:ilvl w:val="0"/>
          <w:numId w:val="5"/>
        </w:numPr>
        <w:ind w:firstLine="0"/>
        <w:rPr>
          <w:color w:val="000000"/>
          <w:u w:val="single"/>
        </w:rPr>
      </w:pPr>
      <w:r w:rsidRPr="007305CB">
        <w:rPr>
          <w:color w:val="000000"/>
          <w:u w:val="single"/>
        </w:rPr>
        <w:t>Promoción de la cooperación policial</w:t>
      </w:r>
    </w:p>
    <w:p w14:paraId="17B780CC" w14:textId="77777777" w:rsidR="0028310A" w:rsidRPr="007305CB" w:rsidRDefault="0028310A" w:rsidP="006D7184">
      <w:pPr>
        <w:pStyle w:val="ListParagraph"/>
        <w:ind w:left="0"/>
        <w:rPr>
          <w:color w:val="000000"/>
          <w:u w:val="single"/>
        </w:rPr>
      </w:pPr>
    </w:p>
    <w:p w14:paraId="2F55AE6F" w14:textId="51290BB8" w:rsidR="00E01D6B" w:rsidRPr="007305CB" w:rsidRDefault="00C56FDB" w:rsidP="008467E1">
      <w:pPr>
        <w:widowControl/>
        <w:numPr>
          <w:ilvl w:val="0"/>
          <w:numId w:val="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szCs w:val="22"/>
        </w:rPr>
      </w:pPr>
      <w:r w:rsidRPr="007305CB">
        <w:rPr>
          <w:rFonts w:ascii="Times New Roman" w:hAnsi="Times New Roman"/>
          <w:szCs w:val="22"/>
        </w:rPr>
        <w:t>Solicitar a la Secretaría General que, a través del DSP, y en el marco de la Red Interamericana para el desarrollo y profesionalización policial (REDPPOL), continúe apoyando el fortalecimiento de las capacidades de las fuerzas policiales mediante la implementación y certificación en gestión de calidad de los procesos policiales.</w:t>
      </w:r>
      <w:r w:rsidR="00E01D6B" w:rsidRPr="007305CB">
        <w:rPr>
          <w:rFonts w:ascii="Times New Roman" w:hAnsi="Times New Roman"/>
          <w:szCs w:val="22"/>
        </w:rPr>
        <w:t xml:space="preserve"> </w:t>
      </w:r>
      <w:r w:rsidR="004552E1" w:rsidRPr="007305CB">
        <w:rPr>
          <w:rFonts w:ascii="Times New Roman" w:hAnsi="Times New Roman"/>
          <w:color w:val="000000"/>
          <w:szCs w:val="22"/>
        </w:rPr>
        <w:t xml:space="preserve">  </w:t>
      </w:r>
    </w:p>
    <w:p w14:paraId="7CE0C212" w14:textId="77777777" w:rsidR="00E01D6B" w:rsidRPr="007305CB" w:rsidRDefault="00E01D6B" w:rsidP="00486F9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rPr>
      </w:pPr>
    </w:p>
    <w:p w14:paraId="558229E5" w14:textId="0FE2C53A" w:rsidR="00E01D6B" w:rsidRPr="007305CB" w:rsidRDefault="00C56FDB" w:rsidP="008467E1">
      <w:pPr>
        <w:widowControl/>
        <w:numPr>
          <w:ilvl w:val="0"/>
          <w:numId w:val="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szCs w:val="22"/>
          <w:u w:val="single"/>
        </w:rPr>
      </w:pPr>
      <w:r w:rsidRPr="007305CB">
        <w:rPr>
          <w:rFonts w:ascii="Times New Roman" w:hAnsi="Times New Roman"/>
          <w:szCs w:val="22"/>
        </w:rPr>
        <w:t xml:space="preserve">Agradecer al Gobierno del Ecuador por la designación de un oficial de policía para apoyar a la Secretaría General, a través del DSP, en la implementación de REDPPOL, y en particular la Plataforma Virtual. Asimismo, solicitar al DSP que informe, en el 2022, sobre los avances en las actividades de dicha plataforma. </w:t>
      </w:r>
      <w:r w:rsidR="004552E1" w:rsidRPr="007305CB">
        <w:rPr>
          <w:rFonts w:ascii="Times New Roman" w:hAnsi="Times New Roman"/>
          <w:color w:val="000000"/>
          <w:szCs w:val="22"/>
        </w:rPr>
        <w:t xml:space="preserve">  </w:t>
      </w:r>
    </w:p>
    <w:p w14:paraId="7C6EE676" w14:textId="77777777" w:rsidR="003C3CDC" w:rsidRPr="007305CB" w:rsidRDefault="003C3CDC" w:rsidP="006D7184">
      <w:pPr>
        <w:pStyle w:val="ListParagraph"/>
        <w:ind w:left="0"/>
        <w:rPr>
          <w:color w:val="201F1E"/>
          <w:bdr w:val="none" w:sz="0" w:space="0" w:color="auto" w:frame="1"/>
        </w:rPr>
      </w:pPr>
    </w:p>
    <w:p w14:paraId="6A34FB61" w14:textId="09B5079B" w:rsidR="00C010C4" w:rsidRPr="007305CB" w:rsidRDefault="00D07167" w:rsidP="008467E1">
      <w:pPr>
        <w:widowControl/>
        <w:numPr>
          <w:ilvl w:val="0"/>
          <w:numId w:val="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szCs w:val="22"/>
          <w:u w:val="single"/>
        </w:rPr>
      </w:pPr>
      <w:r w:rsidRPr="007305CB">
        <w:rPr>
          <w:rFonts w:ascii="Times New Roman" w:hAnsi="Times New Roman"/>
          <w:color w:val="201F1E"/>
          <w:szCs w:val="22"/>
          <w:bdr w:val="none" w:sz="0" w:space="0" w:color="auto" w:frame="1"/>
        </w:rPr>
        <w:t xml:space="preserve">Agradecer </w:t>
      </w:r>
      <w:r w:rsidR="00440A00" w:rsidRPr="007305CB">
        <w:rPr>
          <w:rFonts w:ascii="Times New Roman" w:hAnsi="Times New Roman"/>
          <w:color w:val="201F1E"/>
          <w:szCs w:val="22"/>
          <w:bdr w:val="none" w:sz="0" w:space="0" w:color="auto" w:frame="1"/>
        </w:rPr>
        <w:t xml:space="preserve">al </w:t>
      </w:r>
      <w:r w:rsidRPr="007305CB">
        <w:rPr>
          <w:rFonts w:ascii="Times New Roman" w:hAnsi="Times New Roman"/>
          <w:color w:val="201F1E"/>
          <w:szCs w:val="22"/>
          <w:bdr w:val="none" w:sz="0" w:space="0" w:color="auto" w:frame="1"/>
        </w:rPr>
        <w:t xml:space="preserve">Gobierno de El Salvador </w:t>
      </w:r>
      <w:r w:rsidR="00440A00" w:rsidRPr="007305CB">
        <w:rPr>
          <w:rFonts w:ascii="Times New Roman" w:hAnsi="Times New Roman"/>
          <w:color w:val="201F1E"/>
          <w:szCs w:val="22"/>
          <w:bdr w:val="none" w:sz="0" w:space="0" w:color="auto" w:frame="1"/>
        </w:rPr>
        <w:t xml:space="preserve">por su ofrecimiento </w:t>
      </w:r>
      <w:r w:rsidRPr="007305CB">
        <w:rPr>
          <w:rFonts w:ascii="Times New Roman" w:hAnsi="Times New Roman"/>
          <w:color w:val="201F1E"/>
          <w:szCs w:val="22"/>
          <w:bdr w:val="none" w:sz="0" w:space="0" w:color="auto" w:frame="1"/>
        </w:rPr>
        <w:t xml:space="preserve">para organizar </w:t>
      </w:r>
      <w:r w:rsidR="00A9738E" w:rsidRPr="007305CB">
        <w:rPr>
          <w:rFonts w:ascii="Times New Roman" w:hAnsi="Times New Roman"/>
          <w:szCs w:val="22"/>
        </w:rPr>
        <w:t xml:space="preserve">el </w:t>
      </w:r>
      <w:r w:rsidR="00A9738E" w:rsidRPr="007305CB">
        <w:rPr>
          <w:rFonts w:ascii="Times New Roman" w:hAnsi="Times New Roman"/>
          <w:color w:val="201F1E"/>
          <w:szCs w:val="22"/>
          <w:bdr w:val="none" w:sz="0" w:space="0" w:color="auto" w:frame="1"/>
        </w:rPr>
        <w:t>tercer curso presencial de capacitación policial de la Red Interamericana de Desarrollo y Profesionalización Policial (REDPPOL), el cual se llevará a cabo durante el 2022.</w:t>
      </w:r>
      <w:r w:rsidRPr="007305CB">
        <w:rPr>
          <w:rFonts w:ascii="Times New Roman" w:hAnsi="Times New Roman"/>
          <w:color w:val="201F1E"/>
          <w:szCs w:val="22"/>
          <w:bdr w:val="none" w:sz="0" w:space="0" w:color="auto" w:frame="1"/>
        </w:rPr>
        <w:t xml:space="preserve"> Solicitar a la SSM que, por conducto del DSP, presente los resultados de este curso de capacitación policia</w:t>
      </w:r>
      <w:r w:rsidR="00CD7619" w:rsidRPr="007305CB">
        <w:rPr>
          <w:rFonts w:ascii="Times New Roman" w:hAnsi="Times New Roman"/>
          <w:color w:val="201F1E"/>
          <w:szCs w:val="22"/>
          <w:bdr w:val="none" w:sz="0" w:space="0" w:color="auto" w:frame="1"/>
        </w:rPr>
        <w:t>l</w:t>
      </w:r>
      <w:r w:rsidRPr="007305CB">
        <w:rPr>
          <w:rFonts w:ascii="Times New Roman" w:hAnsi="Times New Roman"/>
          <w:color w:val="201F1E"/>
          <w:szCs w:val="22"/>
          <w:bdr w:val="none" w:sz="0" w:space="0" w:color="auto" w:frame="1"/>
        </w:rPr>
        <w:t xml:space="preserve"> a la MISPA-VIII.</w:t>
      </w:r>
      <w:r w:rsidR="00A9738E" w:rsidRPr="007305CB">
        <w:rPr>
          <w:rFonts w:ascii="Times New Roman" w:hAnsi="Times New Roman"/>
          <w:color w:val="201F1E"/>
          <w:szCs w:val="22"/>
          <w:bdr w:val="none" w:sz="0" w:space="0" w:color="auto" w:frame="1"/>
        </w:rPr>
        <w:t xml:space="preserve"> </w:t>
      </w:r>
      <w:r w:rsidR="004552E1" w:rsidRPr="007305CB">
        <w:rPr>
          <w:i/>
        </w:rPr>
        <w:t xml:space="preserve"> </w:t>
      </w:r>
    </w:p>
    <w:p w14:paraId="151F90CF" w14:textId="77777777" w:rsidR="00F214E1" w:rsidRPr="007305CB" w:rsidRDefault="00F214E1" w:rsidP="006D7184">
      <w:pPr>
        <w:pStyle w:val="ListParagraph"/>
        <w:ind w:left="0"/>
        <w:rPr>
          <w:color w:val="000000"/>
          <w:u w:val="single"/>
        </w:rPr>
      </w:pPr>
    </w:p>
    <w:p w14:paraId="008A0417" w14:textId="4DEF6372" w:rsidR="00C010C4" w:rsidRPr="007305CB" w:rsidRDefault="00500F62" w:rsidP="008467E1">
      <w:pPr>
        <w:widowControl/>
        <w:numPr>
          <w:ilvl w:val="0"/>
          <w:numId w:val="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szCs w:val="22"/>
          <w:u w:val="single"/>
        </w:rPr>
      </w:pPr>
      <w:r w:rsidRPr="007305CB">
        <w:rPr>
          <w:rFonts w:ascii="Times New Roman" w:hAnsi="Times New Roman"/>
          <w:szCs w:val="22"/>
        </w:rPr>
        <w:lastRenderedPageBreak/>
        <w:t xml:space="preserve">Informar sobre los avances alcanzados entre AMERIPOL y la SSM en lo referente a la provisión de asistencia técnica, estudios y expertos en material policial en comisión de servicio en la OEA. </w:t>
      </w:r>
      <w:r w:rsidR="004552E1" w:rsidRPr="007305CB">
        <w:rPr>
          <w:rFonts w:ascii="Times New Roman" w:hAnsi="Times New Roman"/>
          <w:i/>
          <w:iCs/>
          <w:szCs w:val="22"/>
        </w:rPr>
        <w:t xml:space="preserve"> </w:t>
      </w:r>
    </w:p>
    <w:p w14:paraId="07E5596C" w14:textId="77777777" w:rsidR="009A1E0F" w:rsidRPr="007305CB" w:rsidRDefault="009A1E0F" w:rsidP="006D718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rPr>
      </w:pPr>
    </w:p>
    <w:p w14:paraId="3A64487F" w14:textId="77777777" w:rsidR="0028310A" w:rsidRPr="007305CB" w:rsidRDefault="0028310A" w:rsidP="006D7184">
      <w:pPr>
        <w:pStyle w:val="ListParagraph"/>
        <w:keepNext/>
        <w:numPr>
          <w:ilvl w:val="0"/>
          <w:numId w:val="5"/>
        </w:numPr>
        <w:ind w:firstLine="0"/>
        <w:rPr>
          <w:color w:val="000000"/>
        </w:rPr>
      </w:pPr>
      <w:r w:rsidRPr="007305CB">
        <w:rPr>
          <w:color w:val="000000"/>
          <w:u w:val="single"/>
        </w:rPr>
        <w:t>Sistemas de justicia, penitenciarios y carcelarios</w:t>
      </w:r>
    </w:p>
    <w:p w14:paraId="343DFD9E" w14:textId="77777777" w:rsidR="0028310A" w:rsidRPr="007305CB" w:rsidRDefault="0028310A" w:rsidP="00486F9D">
      <w:pPr>
        <w:pStyle w:val="ListParagraph"/>
        <w:keepNext/>
        <w:tabs>
          <w:tab w:val="left" w:pos="720"/>
        </w:tabs>
        <w:ind w:left="0"/>
        <w:rPr>
          <w:color w:val="000000"/>
        </w:rPr>
      </w:pPr>
    </w:p>
    <w:p w14:paraId="62D8458F" w14:textId="30C6E563" w:rsidR="00BE3F9C" w:rsidRPr="007305CB" w:rsidRDefault="005C6623" w:rsidP="008467E1">
      <w:pPr>
        <w:widowControl/>
        <w:numPr>
          <w:ilvl w:val="0"/>
          <w:numId w:val="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rPr>
      </w:pPr>
      <w:r w:rsidRPr="007305CB">
        <w:rPr>
          <w:rFonts w:ascii="Times New Roman" w:hAnsi="Times New Roman"/>
        </w:rPr>
        <w:t xml:space="preserve">Agradecer el ofrecimiento del Gobierno de Honduras para presidir la Quinta Reunión de Autoridades Responsables de las Políticas Penitenciarias y Carcelarias de los Estados Miembros de la OEA, a celebrarse durante el primer semestre de 2022, y solicitar que la Secretaría General asigne los fondos necesarios en el presupuesto para la mencionada reunión y para la realización de sesiones preparatorias, y que preste el apoyo necesario para los preparativos. </w:t>
      </w:r>
      <w:r w:rsidR="000717EA" w:rsidRPr="007305CB">
        <w:rPr>
          <w:i/>
          <w:iCs/>
        </w:rPr>
        <w:t xml:space="preserve"> </w:t>
      </w:r>
    </w:p>
    <w:p w14:paraId="01BEFC51" w14:textId="77777777" w:rsidR="005C6623" w:rsidRPr="007305CB" w:rsidRDefault="005C6623" w:rsidP="00486F9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14:paraId="3331F8F3" w14:textId="0E5DD149" w:rsidR="00D64B67" w:rsidRPr="007305CB" w:rsidRDefault="005C6623" w:rsidP="008467E1">
      <w:pPr>
        <w:widowControl/>
        <w:numPr>
          <w:ilvl w:val="0"/>
          <w:numId w:val="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rPr>
      </w:pPr>
      <w:r w:rsidRPr="007305CB">
        <w:rPr>
          <w:rFonts w:ascii="Times New Roman" w:hAnsi="Times New Roman"/>
        </w:rPr>
        <w:t xml:space="preserve">Alentar a los Estados Miembros a que </w:t>
      </w:r>
      <w:r w:rsidR="00D64B67" w:rsidRPr="007305CB">
        <w:rPr>
          <w:rFonts w:ascii="Times New Roman" w:hAnsi="Times New Roman"/>
        </w:rPr>
        <w:t>consideren implementar</w:t>
      </w:r>
      <w:r w:rsidRPr="007305CB">
        <w:rPr>
          <w:rFonts w:ascii="Times New Roman" w:hAnsi="Times New Roman"/>
        </w:rPr>
        <w:t xml:space="preserve"> las Recomendaciones de la IV Reunión de Autoridades Responsables de las Políticas Penitenciarias y Carcelarias de los Estados Miembros de la OEA, adoptadas en Santo Domingo, República Dominicana en febrero de 2020. </w:t>
      </w:r>
      <w:r w:rsidR="000717EA" w:rsidRPr="007305CB">
        <w:rPr>
          <w:i/>
          <w:iCs/>
        </w:rPr>
        <w:t xml:space="preserve"> </w:t>
      </w:r>
    </w:p>
    <w:p w14:paraId="611E8B4E" w14:textId="77777777" w:rsidR="005C6623" w:rsidRPr="007305CB" w:rsidRDefault="005C6623" w:rsidP="006D718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olor w:val="000000"/>
          <w:szCs w:val="22"/>
        </w:rPr>
      </w:pPr>
    </w:p>
    <w:p w14:paraId="627E0875" w14:textId="77777777" w:rsidR="0028310A" w:rsidRPr="007305CB" w:rsidRDefault="0028310A" w:rsidP="006D7184">
      <w:pPr>
        <w:widowControl/>
        <w:numPr>
          <w:ilvl w:val="0"/>
          <w:numId w:val="5"/>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color w:val="000000"/>
          <w:szCs w:val="22"/>
          <w:u w:val="single"/>
        </w:rPr>
      </w:pPr>
      <w:r w:rsidRPr="007305CB">
        <w:rPr>
          <w:rFonts w:ascii="Times New Roman" w:hAnsi="Times New Roman"/>
          <w:color w:val="000000"/>
          <w:szCs w:val="22"/>
          <w:u w:val="single"/>
        </w:rPr>
        <w:t>Mejorar la coordinación para el fortalecimiento de la seguridad pública en las Américas</w:t>
      </w:r>
    </w:p>
    <w:p w14:paraId="18176851" w14:textId="77777777" w:rsidR="0028310A" w:rsidRPr="007305CB" w:rsidRDefault="0028310A" w:rsidP="006D7184">
      <w:pPr>
        <w:pStyle w:val="ListParagraph"/>
        <w:ind w:left="0"/>
        <w:rPr>
          <w:color w:val="000000"/>
        </w:rPr>
      </w:pPr>
    </w:p>
    <w:p w14:paraId="09B31C47" w14:textId="4CF3ACAA" w:rsidR="00E01D6B" w:rsidRPr="007305CB" w:rsidRDefault="008153D5" w:rsidP="008467E1">
      <w:pPr>
        <w:widowControl/>
        <w:numPr>
          <w:ilvl w:val="0"/>
          <w:numId w:val="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szCs w:val="22"/>
        </w:rPr>
      </w:pPr>
      <w:r w:rsidRPr="007305CB">
        <w:rPr>
          <w:rFonts w:ascii="Times New Roman" w:hAnsi="Times New Roman"/>
          <w:color w:val="000000"/>
          <w:szCs w:val="22"/>
        </w:rPr>
        <w:t xml:space="preserve">Acoger con beneplácito las Conclusiones y Recomendaciones de la XI Reunión de </w:t>
      </w:r>
      <w:proofErr w:type="gramStart"/>
      <w:r w:rsidRPr="007305CB">
        <w:rPr>
          <w:rFonts w:ascii="Times New Roman" w:hAnsi="Times New Roman"/>
          <w:color w:val="000000"/>
          <w:szCs w:val="22"/>
        </w:rPr>
        <w:t>Ministros</w:t>
      </w:r>
      <w:proofErr w:type="gramEnd"/>
      <w:r w:rsidRPr="007305CB">
        <w:rPr>
          <w:rFonts w:ascii="Times New Roman" w:hAnsi="Times New Roman"/>
          <w:color w:val="000000"/>
          <w:szCs w:val="22"/>
        </w:rPr>
        <w:t xml:space="preserve"> de Justicia u otros Ministros, Fiscales y Procuradores Generales de las Américas (REMJA XI), específicamente lo establecido en la sección V.A </w:t>
      </w:r>
      <w:r w:rsidR="000715D0" w:rsidRPr="007305CB">
        <w:rPr>
          <w:rFonts w:ascii="Times New Roman" w:hAnsi="Times New Roman"/>
          <w:color w:val="000000"/>
          <w:szCs w:val="22"/>
        </w:rPr>
        <w:t>“</w:t>
      </w:r>
      <w:r w:rsidRPr="007305CB">
        <w:rPr>
          <w:rFonts w:ascii="Times New Roman" w:hAnsi="Times New Roman"/>
          <w:color w:val="000000"/>
          <w:szCs w:val="22"/>
        </w:rPr>
        <w:t>Sinergias entre la REMJA y la MISPA.</w:t>
      </w:r>
      <w:r w:rsidR="000715D0" w:rsidRPr="007305CB">
        <w:rPr>
          <w:rFonts w:ascii="Times New Roman" w:hAnsi="Times New Roman"/>
          <w:color w:val="000000"/>
          <w:szCs w:val="22"/>
        </w:rPr>
        <w:t>”</w:t>
      </w:r>
      <w:r w:rsidRPr="007305CB">
        <w:rPr>
          <w:rFonts w:ascii="Times New Roman" w:hAnsi="Times New Roman"/>
          <w:color w:val="000000"/>
          <w:szCs w:val="22"/>
        </w:rPr>
        <w:t xml:space="preserve"> En este sentido, solicitar a los procesos REMJA y MISPA que procuren, dentro de las áreas de competencias que se interrelacionen, coordinar sus esfuerzos con el objeto de buscar el aprovechamiento mutuo de sus desarrollos y evitar la duplicación de esfuerzos.</w:t>
      </w:r>
      <w:r w:rsidR="00E01D6B" w:rsidRPr="007305CB">
        <w:rPr>
          <w:rFonts w:ascii="Times New Roman" w:hAnsi="Times New Roman"/>
          <w:color w:val="000000"/>
          <w:szCs w:val="22"/>
        </w:rPr>
        <w:t xml:space="preserve"> </w:t>
      </w:r>
      <w:r w:rsidR="004552E1" w:rsidRPr="007305CB">
        <w:rPr>
          <w:rFonts w:ascii="Times New Roman" w:hAnsi="Times New Roman"/>
          <w:color w:val="000000"/>
          <w:szCs w:val="22"/>
        </w:rPr>
        <w:t xml:space="preserve">  </w:t>
      </w:r>
    </w:p>
    <w:p w14:paraId="5DB4D499" w14:textId="77777777" w:rsidR="00067843" w:rsidRPr="007305CB" w:rsidRDefault="00067843" w:rsidP="006D7184">
      <w:pPr>
        <w:pStyle w:val="ListParagraph"/>
        <w:ind w:left="0"/>
        <w:rPr>
          <w:color w:val="000000"/>
        </w:rPr>
      </w:pPr>
    </w:p>
    <w:p w14:paraId="5E37F5F6" w14:textId="4AAC8CA8" w:rsidR="00E01D6B" w:rsidRPr="007305CB" w:rsidRDefault="008153D5" w:rsidP="008467E1">
      <w:pPr>
        <w:widowControl/>
        <w:numPr>
          <w:ilvl w:val="0"/>
          <w:numId w:val="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szCs w:val="22"/>
        </w:rPr>
      </w:pPr>
      <w:r w:rsidRPr="007305CB">
        <w:rPr>
          <w:rFonts w:ascii="Times New Roman" w:hAnsi="Times New Roman"/>
          <w:color w:val="000000"/>
          <w:szCs w:val="22"/>
        </w:rPr>
        <w:t>Solicitar al Consejo Permanente que considere convocar una sesión conjunta de la MISPA y la REMJA, tomando en cuenta la importancia de abordar de manera conjunta varios temas en el ámbito de ambos procesos, y solicitar a la CSH y a la Comisión de Asuntos Jurídicos y Políticos que identifiquen posibles temas como puntos de la agenda de dicha reunión conjunta.</w:t>
      </w:r>
      <w:r w:rsidR="00E01D6B" w:rsidRPr="007305CB">
        <w:rPr>
          <w:rFonts w:ascii="Times New Roman" w:hAnsi="Times New Roman"/>
          <w:color w:val="000000"/>
          <w:szCs w:val="22"/>
        </w:rPr>
        <w:t xml:space="preserve"> </w:t>
      </w:r>
      <w:r w:rsidR="004552E1" w:rsidRPr="007305CB">
        <w:rPr>
          <w:color w:val="000000"/>
        </w:rPr>
        <w:t xml:space="preserve">  </w:t>
      </w:r>
    </w:p>
    <w:p w14:paraId="5CFFD916" w14:textId="77777777" w:rsidR="00E01D6B" w:rsidRPr="007305CB" w:rsidRDefault="00E01D6B" w:rsidP="006D7184">
      <w:pPr>
        <w:pStyle w:val="ListParagraph"/>
        <w:ind w:left="0"/>
        <w:rPr>
          <w:color w:val="000000"/>
        </w:rPr>
      </w:pPr>
    </w:p>
    <w:p w14:paraId="5C12247D" w14:textId="5FCF3632" w:rsidR="00E01D6B" w:rsidRPr="007305CB" w:rsidRDefault="007E0224" w:rsidP="008467E1">
      <w:pPr>
        <w:widowControl/>
        <w:numPr>
          <w:ilvl w:val="0"/>
          <w:numId w:val="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szCs w:val="22"/>
        </w:rPr>
      </w:pPr>
      <w:r w:rsidRPr="007305CB">
        <w:rPr>
          <w:rFonts w:ascii="Times New Roman" w:hAnsi="Times New Roman"/>
          <w:color w:val="000000"/>
          <w:szCs w:val="22"/>
        </w:rPr>
        <w:t xml:space="preserve">Solicitar a la SSM </w:t>
      </w:r>
      <w:r w:rsidR="00A77D82" w:rsidRPr="007305CB">
        <w:rPr>
          <w:rFonts w:ascii="Times New Roman" w:hAnsi="Times New Roman"/>
          <w:color w:val="000000"/>
          <w:szCs w:val="22"/>
        </w:rPr>
        <w:t xml:space="preserve">y la </w:t>
      </w:r>
      <w:r w:rsidR="00F577BB" w:rsidRPr="007305CB">
        <w:rPr>
          <w:rFonts w:ascii="Times New Roman" w:hAnsi="Times New Roman"/>
          <w:color w:val="000000"/>
          <w:szCs w:val="22"/>
        </w:rPr>
        <w:t>Secretaría de Asuntos Jurídicos (</w:t>
      </w:r>
      <w:r w:rsidR="00A77D82" w:rsidRPr="007305CB">
        <w:rPr>
          <w:rFonts w:ascii="Times New Roman" w:hAnsi="Times New Roman"/>
          <w:color w:val="000000"/>
          <w:szCs w:val="22"/>
        </w:rPr>
        <w:t>SAJ</w:t>
      </w:r>
      <w:r w:rsidR="00F577BB" w:rsidRPr="007305CB">
        <w:rPr>
          <w:rFonts w:ascii="Times New Roman" w:hAnsi="Times New Roman"/>
          <w:color w:val="000000"/>
          <w:szCs w:val="22"/>
        </w:rPr>
        <w:t>)</w:t>
      </w:r>
      <w:r w:rsidR="00A77D82" w:rsidRPr="007305CB">
        <w:rPr>
          <w:rFonts w:ascii="Times New Roman" w:hAnsi="Times New Roman"/>
          <w:color w:val="000000"/>
          <w:szCs w:val="22"/>
        </w:rPr>
        <w:t xml:space="preserve"> </w:t>
      </w:r>
      <w:r w:rsidRPr="007305CB">
        <w:rPr>
          <w:rFonts w:ascii="Times New Roman" w:hAnsi="Times New Roman"/>
          <w:color w:val="000000"/>
          <w:szCs w:val="22"/>
        </w:rPr>
        <w:t>que</w:t>
      </w:r>
      <w:r w:rsidR="00A77D82" w:rsidRPr="007305CB">
        <w:rPr>
          <w:rFonts w:ascii="Times New Roman" w:hAnsi="Times New Roman"/>
          <w:color w:val="000000"/>
          <w:szCs w:val="22"/>
        </w:rPr>
        <w:t xml:space="preserve">, durante el segundo semestre de 2022, informen a la Comisión las actividades llevadas a cabo para fortalecer la </w:t>
      </w:r>
      <w:r w:rsidRPr="007305CB">
        <w:rPr>
          <w:rFonts w:ascii="Times New Roman" w:hAnsi="Times New Roman"/>
          <w:color w:val="000000"/>
          <w:szCs w:val="22"/>
        </w:rPr>
        <w:t xml:space="preserve">coordinación </w:t>
      </w:r>
      <w:r w:rsidR="00A77D82" w:rsidRPr="007305CB">
        <w:rPr>
          <w:rFonts w:ascii="Times New Roman" w:hAnsi="Times New Roman"/>
          <w:color w:val="000000"/>
          <w:szCs w:val="22"/>
        </w:rPr>
        <w:t>entre ambas secretarías en lo referente a la implementación de las recomendaciones de los procesos de MISPA y REMJA.</w:t>
      </w:r>
      <w:r w:rsidR="00E01D6B" w:rsidRPr="007305CB">
        <w:rPr>
          <w:rFonts w:ascii="Times New Roman" w:hAnsi="Times New Roman"/>
          <w:color w:val="000000"/>
          <w:szCs w:val="22"/>
        </w:rPr>
        <w:t xml:space="preserve"> </w:t>
      </w:r>
      <w:r w:rsidR="004552E1" w:rsidRPr="007305CB">
        <w:rPr>
          <w:color w:val="000000"/>
        </w:rPr>
        <w:t xml:space="preserve">  </w:t>
      </w:r>
    </w:p>
    <w:p w14:paraId="36DBB5D2" w14:textId="77777777" w:rsidR="00E52ADF" w:rsidRPr="007305CB" w:rsidRDefault="00E52ADF" w:rsidP="006D7184">
      <w:pPr>
        <w:pStyle w:val="ListParagraph"/>
        <w:ind w:left="0"/>
      </w:pPr>
    </w:p>
    <w:p w14:paraId="7DAED235" w14:textId="2B5F1360" w:rsidR="002B7422" w:rsidRPr="007305CB" w:rsidRDefault="002B7422" w:rsidP="008467E1">
      <w:pPr>
        <w:widowControl/>
        <w:numPr>
          <w:ilvl w:val="0"/>
          <w:numId w:val="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szCs w:val="22"/>
        </w:rPr>
      </w:pPr>
      <w:r w:rsidRPr="007305CB">
        <w:rPr>
          <w:rFonts w:ascii="Times New Roman" w:hAnsi="Times New Roman"/>
        </w:rPr>
        <w:t xml:space="preserve">Alentar a los Estados miembros a compartir mejores prácticas sobre el empleo de la fuerza para el mantenimiento del orden por </w:t>
      </w:r>
      <w:r w:rsidR="00D969F4" w:rsidRPr="007305CB">
        <w:rPr>
          <w:rFonts w:ascii="Times New Roman" w:hAnsi="Times New Roman"/>
        </w:rPr>
        <w:t>las autoridades</w:t>
      </w:r>
      <w:r w:rsidRPr="007305CB">
        <w:rPr>
          <w:rFonts w:ascii="Times New Roman" w:hAnsi="Times New Roman"/>
        </w:rPr>
        <w:t xml:space="preserve"> de seguridad pública que garanticen el cumplimiento de</w:t>
      </w:r>
      <w:r w:rsidR="00D969F4" w:rsidRPr="007305CB">
        <w:rPr>
          <w:rFonts w:ascii="Times New Roman" w:hAnsi="Times New Roman"/>
        </w:rPr>
        <w:t xml:space="preserve"> los estándares y</w:t>
      </w:r>
      <w:r w:rsidRPr="007305CB">
        <w:rPr>
          <w:rFonts w:ascii="Times New Roman" w:hAnsi="Times New Roman"/>
        </w:rPr>
        <w:t xml:space="preserve"> normas nacionales e internacionales que resulten aplicables en esta materia.</w:t>
      </w:r>
      <w:r w:rsidR="00282BE9" w:rsidRPr="007305CB">
        <w:rPr>
          <w:rFonts w:ascii="Times New Roman" w:hAnsi="Times New Roman"/>
        </w:rPr>
        <w:t xml:space="preserve"> </w:t>
      </w:r>
      <w:r w:rsidR="000717EA" w:rsidRPr="007305CB">
        <w:rPr>
          <w:rFonts w:ascii="Times New Roman" w:hAnsi="Times New Roman"/>
          <w:i/>
          <w:iCs/>
        </w:rPr>
        <w:t xml:space="preserve"> </w:t>
      </w:r>
    </w:p>
    <w:p w14:paraId="6BF408FA" w14:textId="660E575C" w:rsidR="002B7422" w:rsidRPr="007305CB" w:rsidRDefault="002B7422" w:rsidP="006D718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olor w:val="000000"/>
          <w:szCs w:val="22"/>
        </w:rPr>
      </w:pPr>
    </w:p>
    <w:p w14:paraId="65C9F201" w14:textId="77777777" w:rsidR="008467E1" w:rsidRDefault="008467E1">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olor w:val="000000"/>
          <w:szCs w:val="22"/>
          <w:u w:val="single"/>
        </w:rPr>
      </w:pPr>
      <w:r>
        <w:rPr>
          <w:rFonts w:ascii="Times New Roman" w:hAnsi="Times New Roman"/>
          <w:color w:val="000000"/>
          <w:szCs w:val="22"/>
          <w:u w:val="single"/>
        </w:rPr>
        <w:br w:type="page"/>
      </w:r>
    </w:p>
    <w:p w14:paraId="10489FDF" w14:textId="601A2352" w:rsidR="0028310A" w:rsidRPr="007305CB" w:rsidRDefault="0028310A" w:rsidP="006D7184">
      <w:pPr>
        <w:widowControl/>
        <w:numPr>
          <w:ilvl w:val="0"/>
          <w:numId w:val="5"/>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color w:val="000000"/>
          <w:szCs w:val="22"/>
        </w:rPr>
      </w:pPr>
      <w:r w:rsidRPr="007305CB">
        <w:rPr>
          <w:rFonts w:ascii="Times New Roman" w:hAnsi="Times New Roman"/>
          <w:color w:val="000000"/>
          <w:szCs w:val="22"/>
          <w:u w:val="single"/>
        </w:rPr>
        <w:lastRenderedPageBreak/>
        <w:t>Promoción de la seguridad cibernética</w:t>
      </w:r>
    </w:p>
    <w:p w14:paraId="2AF1A8F9" w14:textId="77777777" w:rsidR="008D509D" w:rsidRPr="007305CB" w:rsidRDefault="008D509D" w:rsidP="006D718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rPr>
      </w:pPr>
    </w:p>
    <w:p w14:paraId="59CC0667" w14:textId="3CC23508" w:rsidR="00E01D6B" w:rsidRPr="007305CB" w:rsidRDefault="008D509D" w:rsidP="008467E1">
      <w:pPr>
        <w:widowControl/>
        <w:numPr>
          <w:ilvl w:val="0"/>
          <w:numId w:val="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rPr>
      </w:pPr>
      <w:r w:rsidRPr="007305CB">
        <w:rPr>
          <w:rFonts w:ascii="Times New Roman" w:hAnsi="Times New Roman"/>
          <w:szCs w:val="22"/>
        </w:rPr>
        <w:t>Reconocer la creciente amenaza que suponen para la seguridad de los Estados Miembros los incidentes cibernéticos malintencionados, incluidos aquellos dirigidos a la infraestructura civil, y destacar la importancia de la cooperación y acción hemisférica para aumentar las capacidades y resiliencia nacionales contra esas amenazas.</w:t>
      </w:r>
      <w:r w:rsidR="00BB255B" w:rsidRPr="007305CB">
        <w:rPr>
          <w:rFonts w:ascii="Times New Roman" w:hAnsi="Times New Roman"/>
          <w:szCs w:val="22"/>
        </w:rPr>
        <w:t xml:space="preserve"> </w:t>
      </w:r>
      <w:r w:rsidR="004552E1" w:rsidRPr="007305CB">
        <w:rPr>
          <w:color w:val="000000"/>
        </w:rPr>
        <w:t xml:space="preserve">  </w:t>
      </w:r>
    </w:p>
    <w:p w14:paraId="1B53BB65" w14:textId="77777777" w:rsidR="008D509D" w:rsidRPr="007305CB" w:rsidRDefault="008D509D" w:rsidP="006D7184">
      <w:pPr>
        <w:pStyle w:val="ListParagraph"/>
        <w:ind w:left="0"/>
      </w:pPr>
    </w:p>
    <w:p w14:paraId="3D57D3FB" w14:textId="25916B18" w:rsidR="008D509D" w:rsidRPr="007305CB" w:rsidRDefault="008D509D" w:rsidP="008467E1">
      <w:pPr>
        <w:widowControl/>
        <w:numPr>
          <w:ilvl w:val="0"/>
          <w:numId w:val="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rPr>
      </w:pPr>
      <w:r w:rsidRPr="007305CB">
        <w:rPr>
          <w:rFonts w:ascii="Times New Roman" w:hAnsi="Times New Roman"/>
          <w:szCs w:val="22"/>
        </w:rPr>
        <w:t>Tomar medidas para afrontar las amenazas compartidas en el ciberespacio,</w:t>
      </w:r>
      <w:r w:rsidR="000E1459" w:rsidRPr="007305CB">
        <w:rPr>
          <w:rFonts w:ascii="Times New Roman" w:hAnsi="Times New Roman"/>
          <w:szCs w:val="22"/>
        </w:rPr>
        <w:t xml:space="preserve"> </w:t>
      </w:r>
      <w:r w:rsidRPr="007305CB">
        <w:rPr>
          <w:rFonts w:ascii="Times New Roman" w:hAnsi="Times New Roman"/>
          <w:szCs w:val="22"/>
        </w:rPr>
        <w:t>incluid</w:t>
      </w:r>
      <w:r w:rsidR="000E1459" w:rsidRPr="007305CB">
        <w:rPr>
          <w:rFonts w:ascii="Times New Roman" w:hAnsi="Times New Roman"/>
          <w:szCs w:val="22"/>
        </w:rPr>
        <w:t>a</w:t>
      </w:r>
      <w:r w:rsidRPr="007305CB">
        <w:rPr>
          <w:rFonts w:ascii="Times New Roman" w:hAnsi="Times New Roman"/>
          <w:szCs w:val="22"/>
        </w:rPr>
        <w:t xml:space="preserve">s </w:t>
      </w:r>
      <w:r w:rsidR="000E1459" w:rsidRPr="007305CB">
        <w:rPr>
          <w:rFonts w:ascii="Times New Roman" w:hAnsi="Times New Roman"/>
          <w:szCs w:val="22"/>
        </w:rPr>
        <w:t>las actividades cibernéticas malintencionadas</w:t>
      </w:r>
      <w:r w:rsidRPr="007305CB">
        <w:rPr>
          <w:rFonts w:ascii="Times New Roman" w:hAnsi="Times New Roman"/>
          <w:szCs w:val="22"/>
        </w:rPr>
        <w:t xml:space="preserve"> que han trastocado infraestructuras y servicios críticos para ciudadanos y economías en el </w:t>
      </w:r>
      <w:proofErr w:type="gramStart"/>
      <w:r w:rsidRPr="007305CB">
        <w:rPr>
          <w:rFonts w:ascii="Times New Roman" w:hAnsi="Times New Roman"/>
          <w:szCs w:val="22"/>
        </w:rPr>
        <w:t>Hemisferio</w:t>
      </w:r>
      <w:proofErr w:type="gramEnd"/>
      <w:r w:rsidRPr="007305CB">
        <w:rPr>
          <w:rFonts w:ascii="Times New Roman" w:hAnsi="Times New Roman"/>
          <w:szCs w:val="22"/>
        </w:rPr>
        <w:t xml:space="preserve">, y trabajar para exigir cuentas a aquellos actores involucrados en </w:t>
      </w:r>
      <w:proofErr w:type="spellStart"/>
      <w:r w:rsidRPr="007305CB">
        <w:rPr>
          <w:rFonts w:ascii="Times New Roman" w:hAnsi="Times New Roman"/>
          <w:i/>
          <w:szCs w:val="22"/>
        </w:rPr>
        <w:t>ransomware</w:t>
      </w:r>
      <w:proofErr w:type="spellEnd"/>
      <w:r w:rsidRPr="007305CB">
        <w:rPr>
          <w:rFonts w:ascii="Times New Roman" w:hAnsi="Times New Roman"/>
          <w:szCs w:val="22"/>
        </w:rPr>
        <w:t xml:space="preserve"> y otras actividades ilícitas conexas.</w:t>
      </w:r>
      <w:r w:rsidR="00CC403B" w:rsidRPr="007305CB">
        <w:rPr>
          <w:rFonts w:ascii="Times New Roman" w:hAnsi="Times New Roman"/>
          <w:szCs w:val="22"/>
        </w:rPr>
        <w:t xml:space="preserve"> </w:t>
      </w:r>
      <w:r w:rsidR="004552E1" w:rsidRPr="007305CB">
        <w:rPr>
          <w:rFonts w:ascii="Times New Roman" w:hAnsi="Times New Roman"/>
          <w:color w:val="000000"/>
        </w:rPr>
        <w:t xml:space="preserve">  </w:t>
      </w:r>
    </w:p>
    <w:p w14:paraId="1E55753D" w14:textId="77777777" w:rsidR="008D509D" w:rsidRPr="007305CB" w:rsidRDefault="008D509D" w:rsidP="006D7184">
      <w:pPr>
        <w:pStyle w:val="ListParagraph"/>
        <w:ind w:left="0"/>
      </w:pPr>
    </w:p>
    <w:p w14:paraId="0FE628D6" w14:textId="6EB721CA" w:rsidR="00C135CB" w:rsidRPr="007305CB" w:rsidRDefault="0000018D" w:rsidP="008467E1">
      <w:pPr>
        <w:widowControl/>
        <w:numPr>
          <w:ilvl w:val="0"/>
          <w:numId w:val="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rPr>
      </w:pPr>
      <w:r w:rsidRPr="007305CB">
        <w:rPr>
          <w:rFonts w:ascii="Times New Roman" w:hAnsi="Times New Roman"/>
          <w:szCs w:val="22"/>
        </w:rPr>
        <w:t>Solicitar a la SSM</w:t>
      </w:r>
      <w:r w:rsidR="00D81474" w:rsidRPr="007305CB">
        <w:rPr>
          <w:rFonts w:ascii="Times New Roman" w:hAnsi="Times New Roman"/>
        </w:rPr>
        <w:t>, por medio de la Secretaría Ejecutiva del CICTE,</w:t>
      </w:r>
      <w:r w:rsidRPr="007305CB">
        <w:rPr>
          <w:rFonts w:ascii="Times New Roman" w:hAnsi="Times New Roman"/>
          <w:szCs w:val="22"/>
        </w:rPr>
        <w:t xml:space="preserve"> que apoye a los Estados Miembros en la elaboración de estrategias para </w:t>
      </w:r>
      <w:r w:rsidR="00331366" w:rsidRPr="007305CB">
        <w:rPr>
          <w:rFonts w:ascii="Times New Roman" w:hAnsi="Times New Roman"/>
        </w:rPr>
        <w:t>fortalecer</w:t>
      </w:r>
      <w:r w:rsidR="00331366" w:rsidRPr="007305CB">
        <w:rPr>
          <w:rFonts w:ascii="Times New Roman" w:hAnsi="Times New Roman"/>
          <w:szCs w:val="22"/>
        </w:rPr>
        <w:t xml:space="preserve"> </w:t>
      </w:r>
      <w:r w:rsidRPr="007305CB">
        <w:rPr>
          <w:rFonts w:ascii="Times New Roman" w:hAnsi="Times New Roman"/>
          <w:szCs w:val="22"/>
        </w:rPr>
        <w:t xml:space="preserve">la ciberseguridad y </w:t>
      </w:r>
      <w:r w:rsidR="00331366" w:rsidRPr="007305CB">
        <w:rPr>
          <w:rFonts w:ascii="Times New Roman" w:hAnsi="Times New Roman"/>
        </w:rPr>
        <w:t xml:space="preserve">seguir ampliando </w:t>
      </w:r>
      <w:r w:rsidRPr="007305CB">
        <w:rPr>
          <w:rFonts w:ascii="Times New Roman" w:hAnsi="Times New Roman"/>
          <w:szCs w:val="22"/>
        </w:rPr>
        <w:t>las actividades de transmisión de conocimientos, buenas prácticas, capacitación y entrenamiento</w:t>
      </w:r>
      <w:r w:rsidR="00331366" w:rsidRPr="007305CB">
        <w:rPr>
          <w:rFonts w:ascii="Times New Roman" w:hAnsi="Times New Roman"/>
          <w:szCs w:val="22"/>
        </w:rPr>
        <w:t xml:space="preserve"> </w:t>
      </w:r>
      <w:r w:rsidR="00331366" w:rsidRPr="007305CB">
        <w:rPr>
          <w:rFonts w:ascii="Times New Roman" w:hAnsi="Times New Roman"/>
        </w:rPr>
        <w:t xml:space="preserve">de los Estados </w:t>
      </w:r>
      <w:r w:rsidR="00F844B5" w:rsidRPr="007305CB">
        <w:rPr>
          <w:rFonts w:ascii="Times New Roman" w:hAnsi="Times New Roman"/>
        </w:rPr>
        <w:t>M</w:t>
      </w:r>
      <w:r w:rsidR="00331366" w:rsidRPr="007305CB">
        <w:rPr>
          <w:rFonts w:ascii="Times New Roman" w:hAnsi="Times New Roman"/>
        </w:rPr>
        <w:t>iembros</w:t>
      </w:r>
      <w:r w:rsidRPr="007305CB">
        <w:rPr>
          <w:rFonts w:ascii="Times New Roman" w:hAnsi="Times New Roman"/>
          <w:szCs w:val="22"/>
        </w:rPr>
        <w:t xml:space="preserve">. </w:t>
      </w:r>
      <w:r w:rsidR="004552E1" w:rsidRPr="007305CB">
        <w:t xml:space="preserve">  </w:t>
      </w:r>
    </w:p>
    <w:p w14:paraId="7B2471D6" w14:textId="77777777" w:rsidR="00621368" w:rsidRPr="007305CB" w:rsidRDefault="00621368" w:rsidP="00512523">
      <w:pPr>
        <w:rPr>
          <w:color w:val="000000"/>
        </w:rPr>
      </w:pPr>
    </w:p>
    <w:p w14:paraId="60BBB27B" w14:textId="029829DD" w:rsidR="00DB7AFF" w:rsidRPr="007305CB" w:rsidRDefault="001145F4" w:rsidP="008467E1">
      <w:pPr>
        <w:widowControl/>
        <w:numPr>
          <w:ilvl w:val="0"/>
          <w:numId w:val="8"/>
        </w:numPr>
        <w:tabs>
          <w:tab w:val="clear" w:pos="720"/>
          <w:tab w:val="clear" w:pos="1440"/>
          <w:tab w:val="clear" w:pos="2160"/>
          <w:tab w:val="clear" w:pos="2880"/>
          <w:tab w:val="clear" w:pos="3600"/>
          <w:tab w:val="clear" w:pos="4320"/>
          <w:tab w:val="clear" w:pos="5760"/>
          <w:tab w:val="clear" w:pos="6480"/>
          <w:tab w:val="clear" w:pos="7200"/>
          <w:tab w:val="clear" w:pos="7920"/>
        </w:tabs>
        <w:ind w:left="0"/>
        <w:rPr>
          <w:i/>
        </w:rPr>
      </w:pPr>
      <w:r w:rsidRPr="007305CB">
        <w:rPr>
          <w:rFonts w:ascii="Times New Roman" w:hAnsi="Times New Roman"/>
          <w:szCs w:val="22"/>
        </w:rPr>
        <w:t>Instar a los Estados Miembros, que aún no lo han hecho, a que consideren</w:t>
      </w:r>
      <w:r w:rsidRPr="007305CB">
        <w:rPr>
          <w:rFonts w:ascii="Times New Roman" w:hAnsi="Times New Roman"/>
        </w:rPr>
        <w:t xml:space="preserve"> la adhesión </w:t>
      </w:r>
      <w:r w:rsidRPr="007305CB">
        <w:rPr>
          <w:rFonts w:ascii="Times New Roman" w:hAnsi="Times New Roman"/>
          <w:szCs w:val="22"/>
        </w:rPr>
        <w:t xml:space="preserve">al Convenio sobre la Ciberdelincuencia del Consejo de Europa. </w:t>
      </w:r>
      <w:r w:rsidR="004552E1" w:rsidRPr="007305CB">
        <w:rPr>
          <w:i/>
        </w:rPr>
        <w:t xml:space="preserve"> </w:t>
      </w:r>
    </w:p>
    <w:p w14:paraId="4CB928D6" w14:textId="77777777" w:rsidR="00DB7AFF" w:rsidRPr="007305CB" w:rsidRDefault="00DB7AFF">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i/>
        </w:rPr>
      </w:pPr>
    </w:p>
    <w:p w14:paraId="5A8BA569" w14:textId="77777777" w:rsidR="0028310A" w:rsidRPr="007305CB" w:rsidRDefault="0028310A" w:rsidP="006D7184">
      <w:pPr>
        <w:pStyle w:val="ListParagraph"/>
        <w:numPr>
          <w:ilvl w:val="0"/>
          <w:numId w:val="1"/>
        </w:numPr>
        <w:ind w:left="720"/>
        <w:rPr>
          <w:color w:val="000000"/>
          <w:u w:val="single"/>
        </w:rPr>
      </w:pPr>
      <w:bookmarkStart w:id="4" w:name="_Hlk82078744"/>
      <w:r w:rsidRPr="007305CB">
        <w:rPr>
          <w:color w:val="000000"/>
          <w:u w:val="single"/>
        </w:rPr>
        <w:t>Delincuencia organizada transnacional</w:t>
      </w:r>
    </w:p>
    <w:bookmarkEnd w:id="4"/>
    <w:p w14:paraId="3A558902" w14:textId="77777777" w:rsidR="0028310A" w:rsidRPr="007305CB" w:rsidRDefault="0028310A" w:rsidP="006D718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u w:val="single"/>
        </w:rPr>
      </w:pPr>
    </w:p>
    <w:p w14:paraId="7E75DFB9" w14:textId="77777777" w:rsidR="0028310A" w:rsidRPr="007305CB" w:rsidRDefault="0028310A" w:rsidP="006D7184">
      <w:pPr>
        <w:pStyle w:val="ListParagraph"/>
        <w:numPr>
          <w:ilvl w:val="0"/>
          <w:numId w:val="6"/>
        </w:numPr>
        <w:ind w:firstLine="0"/>
        <w:rPr>
          <w:rFonts w:eastAsia="SimSun"/>
          <w:color w:val="000000"/>
          <w:u w:val="single"/>
        </w:rPr>
      </w:pPr>
      <w:r w:rsidRPr="007305CB">
        <w:rPr>
          <w:color w:val="000000"/>
          <w:u w:val="single"/>
        </w:rPr>
        <w:t>Lucha contra la delincuencia organizada transnacional</w:t>
      </w:r>
    </w:p>
    <w:p w14:paraId="0B14BFC9" w14:textId="77777777" w:rsidR="0028310A" w:rsidRPr="007305CB" w:rsidRDefault="0028310A" w:rsidP="006D718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u w:val="single"/>
        </w:rPr>
      </w:pPr>
    </w:p>
    <w:p w14:paraId="360E33FF" w14:textId="52AFB910" w:rsidR="00360CA3" w:rsidRPr="007305CB" w:rsidRDefault="00333E55" w:rsidP="008467E1">
      <w:pPr>
        <w:widowControl/>
        <w:numPr>
          <w:ilvl w:val="0"/>
          <w:numId w:val="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rPr>
      </w:pPr>
      <w:r w:rsidRPr="007305CB">
        <w:rPr>
          <w:rFonts w:ascii="Times New Roman" w:hAnsi="Times New Roman"/>
          <w:szCs w:val="22"/>
        </w:rPr>
        <w:t>Acoger con beneplácito la realización y los resultados de la Tercera Reunión de Autoridades Nacionales en Materia de Delincuencia Organizada Transnacional (RANDOT III), presidida por los Estados Unidos y celebrada de manera virtual los días 23 y 24 de junio de 2021, e instar a los Estados a implementar las Recomendaciones aprobadas por las autoridades nacionales, documento (</w:t>
      </w:r>
      <w:hyperlink r:id="rId28" w:history="1">
        <w:r w:rsidR="0066293F" w:rsidRPr="007305CB">
          <w:rPr>
            <w:rStyle w:val="Hyperlink"/>
            <w:rFonts w:ascii="Times New Roman" w:hAnsi="Times New Roman"/>
            <w:szCs w:val="22"/>
          </w:rPr>
          <w:t xml:space="preserve">RANDOT-III/doc.2/21 </w:t>
        </w:r>
        <w:proofErr w:type="spellStart"/>
        <w:r w:rsidR="0066293F" w:rsidRPr="007305CB">
          <w:rPr>
            <w:rStyle w:val="Hyperlink"/>
            <w:rFonts w:ascii="Times New Roman" w:hAnsi="Times New Roman"/>
            <w:szCs w:val="22"/>
          </w:rPr>
          <w:t>rev.</w:t>
        </w:r>
        <w:proofErr w:type="spellEnd"/>
        <w:r w:rsidR="0066293F" w:rsidRPr="007305CB">
          <w:rPr>
            <w:rStyle w:val="Hyperlink"/>
            <w:rFonts w:ascii="Times New Roman" w:hAnsi="Times New Roman"/>
            <w:szCs w:val="22"/>
          </w:rPr>
          <w:t xml:space="preserve"> 1</w:t>
        </w:r>
      </w:hyperlink>
      <w:r w:rsidRPr="007305CB">
        <w:rPr>
          <w:rFonts w:ascii="Times New Roman" w:hAnsi="Times New Roman"/>
          <w:szCs w:val="22"/>
        </w:rPr>
        <w:t>). Asimismo, la Asamblea General resuelve</w:t>
      </w:r>
      <w:r w:rsidR="002A7AAD" w:rsidRPr="007305CB">
        <w:rPr>
          <w:rFonts w:ascii="Times New Roman" w:hAnsi="Times New Roman"/>
          <w:szCs w:val="22"/>
        </w:rPr>
        <w:t xml:space="preserve"> adoptar la Estrategia Hemisférica para prevenir y combatir la delincuencia organizada transnacional, a partir del documento preparado por la SSM y considerado por la RANDOT III (</w:t>
      </w:r>
      <w:bookmarkStart w:id="5" w:name="_Hlk86671475"/>
      <w:r w:rsidR="002363FA" w:rsidRPr="007305CB">
        <w:rPr>
          <w:rFonts w:ascii="Times New Roman" w:hAnsi="Times New Roman"/>
          <w:color w:val="333333"/>
          <w:szCs w:val="22"/>
        </w:rPr>
        <w:fldChar w:fldCharType="begin"/>
      </w:r>
      <w:r w:rsidR="002363FA" w:rsidRPr="007305CB">
        <w:rPr>
          <w:rFonts w:ascii="Times New Roman" w:hAnsi="Times New Roman"/>
          <w:color w:val="333333"/>
          <w:szCs w:val="22"/>
        </w:rPr>
        <w:instrText>HYPERLINK "http://scm.oas.org/IDMS/Redirectpage.aspx?class=XXXIV%20RANDOT-III/doc.&amp;classNum=5&amp;lang=s"</w:instrText>
      </w:r>
      <w:r w:rsidR="002363FA" w:rsidRPr="007305CB">
        <w:rPr>
          <w:rFonts w:ascii="Times New Roman" w:hAnsi="Times New Roman"/>
          <w:color w:val="333333"/>
          <w:szCs w:val="22"/>
        </w:rPr>
        <w:fldChar w:fldCharType="separate"/>
      </w:r>
      <w:r w:rsidR="002363FA" w:rsidRPr="007305CB">
        <w:rPr>
          <w:rStyle w:val="Hyperlink"/>
          <w:rFonts w:ascii="Times New Roman" w:hAnsi="Times New Roman"/>
          <w:szCs w:val="22"/>
        </w:rPr>
        <w:t xml:space="preserve">RANDOT-III/doc.5/21 </w:t>
      </w:r>
      <w:proofErr w:type="spellStart"/>
      <w:r w:rsidR="002363FA" w:rsidRPr="007305CB">
        <w:rPr>
          <w:rStyle w:val="Hyperlink"/>
          <w:rFonts w:ascii="Times New Roman" w:hAnsi="Times New Roman"/>
          <w:szCs w:val="22"/>
        </w:rPr>
        <w:t>rev.</w:t>
      </w:r>
      <w:proofErr w:type="spellEnd"/>
      <w:r w:rsidR="002363FA" w:rsidRPr="007305CB">
        <w:rPr>
          <w:rStyle w:val="Hyperlink"/>
          <w:rFonts w:ascii="Times New Roman" w:hAnsi="Times New Roman"/>
          <w:szCs w:val="22"/>
        </w:rPr>
        <w:t xml:space="preserve"> 1</w:t>
      </w:r>
      <w:r w:rsidR="002363FA" w:rsidRPr="007305CB">
        <w:rPr>
          <w:rFonts w:ascii="Times New Roman" w:hAnsi="Times New Roman"/>
          <w:color w:val="333333"/>
          <w:szCs w:val="22"/>
        </w:rPr>
        <w:fldChar w:fldCharType="end"/>
      </w:r>
      <w:bookmarkEnd w:id="5"/>
      <w:r w:rsidR="002A7AAD" w:rsidRPr="007305CB">
        <w:rPr>
          <w:rFonts w:ascii="Times New Roman" w:hAnsi="Times New Roman"/>
          <w:szCs w:val="22"/>
        </w:rPr>
        <w:t>); y:</w:t>
      </w:r>
      <w:r w:rsidR="005F65F8" w:rsidRPr="007305CB">
        <w:rPr>
          <w:rFonts w:ascii="Times New Roman" w:hAnsi="Times New Roman"/>
          <w:szCs w:val="22"/>
        </w:rPr>
        <w:t xml:space="preserve"> </w:t>
      </w:r>
      <w:r w:rsidR="004552E1" w:rsidRPr="007305CB">
        <w:rPr>
          <w:rFonts w:ascii="Times New Roman" w:hAnsi="Times New Roman"/>
          <w:color w:val="000000"/>
          <w:szCs w:val="22"/>
        </w:rPr>
        <w:t xml:space="preserve">  </w:t>
      </w:r>
    </w:p>
    <w:p w14:paraId="59ED9D65" w14:textId="77777777" w:rsidR="00333E55" w:rsidRPr="007305CB" w:rsidRDefault="00333E55" w:rsidP="006D718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14:paraId="724143A4" w14:textId="2A962DE4" w:rsidR="005F65F8" w:rsidRPr="007305CB" w:rsidRDefault="00333E55" w:rsidP="008467E1">
      <w:pPr>
        <w:widowControl/>
        <w:numPr>
          <w:ilvl w:val="0"/>
          <w:numId w:val="14"/>
        </w:numPr>
        <w:tabs>
          <w:tab w:val="clear" w:pos="720"/>
          <w:tab w:val="clear" w:pos="1440"/>
          <w:tab w:val="clear" w:pos="2160"/>
          <w:tab w:val="clear" w:pos="2880"/>
          <w:tab w:val="clear" w:pos="3600"/>
          <w:tab w:val="clear" w:pos="4320"/>
          <w:tab w:val="clear" w:pos="5760"/>
          <w:tab w:val="clear" w:pos="6480"/>
          <w:tab w:val="clear" w:pos="7200"/>
          <w:tab w:val="clear" w:pos="7920"/>
        </w:tabs>
        <w:ind w:left="360" w:firstLine="360"/>
        <w:rPr>
          <w:rFonts w:ascii="Times New Roman" w:hAnsi="Times New Roman"/>
          <w:szCs w:val="22"/>
        </w:rPr>
      </w:pPr>
      <w:r w:rsidRPr="007305CB">
        <w:rPr>
          <w:rFonts w:ascii="Times New Roman" w:hAnsi="Times New Roman"/>
          <w:szCs w:val="22"/>
        </w:rPr>
        <w:t>Convocar una reunión de Puntos de Contacto Nacionales en materia de delincuencia organizada transnacional, a celebrarse el segundo semestre de 2022,</w:t>
      </w:r>
      <w:r w:rsidR="005F65F8" w:rsidRPr="007305CB">
        <w:rPr>
          <w:rFonts w:ascii="Times New Roman" w:hAnsi="Times New Roman"/>
          <w:szCs w:val="22"/>
        </w:rPr>
        <w:t xml:space="preserve"> </w:t>
      </w:r>
      <w:r w:rsidR="00B43751" w:rsidRPr="007305CB">
        <w:rPr>
          <w:rFonts w:ascii="Times New Roman" w:hAnsi="Times New Roman"/>
          <w:color w:val="000000"/>
        </w:rPr>
        <w:t>y</w:t>
      </w:r>
    </w:p>
    <w:p w14:paraId="4B218573" w14:textId="392F6335" w:rsidR="00333E55" w:rsidRPr="007305CB" w:rsidRDefault="00412012" w:rsidP="008467E1">
      <w:pPr>
        <w:widowControl/>
        <w:numPr>
          <w:ilvl w:val="0"/>
          <w:numId w:val="14"/>
        </w:numPr>
        <w:tabs>
          <w:tab w:val="clear" w:pos="720"/>
          <w:tab w:val="clear" w:pos="1440"/>
          <w:tab w:val="clear" w:pos="2160"/>
          <w:tab w:val="clear" w:pos="2880"/>
          <w:tab w:val="clear" w:pos="3600"/>
          <w:tab w:val="clear" w:pos="4320"/>
          <w:tab w:val="clear" w:pos="5760"/>
          <w:tab w:val="clear" w:pos="6480"/>
          <w:tab w:val="clear" w:pos="7200"/>
          <w:tab w:val="clear" w:pos="7920"/>
        </w:tabs>
        <w:ind w:left="360" w:firstLine="360"/>
        <w:rPr>
          <w:rFonts w:ascii="Times New Roman" w:hAnsi="Times New Roman"/>
          <w:szCs w:val="22"/>
        </w:rPr>
      </w:pPr>
      <w:r w:rsidRPr="007305CB">
        <w:rPr>
          <w:rFonts w:ascii="Times New Roman" w:hAnsi="Times New Roman"/>
          <w:szCs w:val="22"/>
        </w:rPr>
        <w:t>Solicitar a la Secretaría General que implemente las recomendaciones de su competencia identificadas en las recomendaciones aprobadas por la RANDOT III.</w:t>
      </w:r>
      <w:r w:rsidR="00904518" w:rsidRPr="007305CB">
        <w:rPr>
          <w:rFonts w:ascii="Times New Roman" w:hAnsi="Times New Roman"/>
          <w:szCs w:val="22"/>
        </w:rPr>
        <w:t xml:space="preserve"> </w:t>
      </w:r>
      <w:r w:rsidR="004552E1" w:rsidRPr="007305CB">
        <w:rPr>
          <w:rFonts w:ascii="Times New Roman" w:hAnsi="Times New Roman"/>
          <w:color w:val="000000"/>
        </w:rPr>
        <w:t xml:space="preserve">  </w:t>
      </w:r>
    </w:p>
    <w:p w14:paraId="72038DF6" w14:textId="77777777" w:rsidR="003154D5" w:rsidRPr="007305CB" w:rsidRDefault="003154D5" w:rsidP="003154D5">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440"/>
        <w:rPr>
          <w:rFonts w:ascii="Times New Roman" w:hAnsi="Times New Roman"/>
          <w:szCs w:val="22"/>
        </w:rPr>
      </w:pPr>
    </w:p>
    <w:p w14:paraId="2FAC72C9" w14:textId="69FDC311" w:rsidR="00B85F80" w:rsidRPr="007305CB" w:rsidRDefault="00390022" w:rsidP="008467E1">
      <w:pPr>
        <w:widowControl/>
        <w:numPr>
          <w:ilvl w:val="0"/>
          <w:numId w:val="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rPr>
      </w:pPr>
      <w:r w:rsidRPr="007305CB">
        <w:rPr>
          <w:rFonts w:ascii="Times New Roman" w:hAnsi="Times New Roman"/>
          <w:szCs w:val="22"/>
        </w:rPr>
        <w:t>Solicitar a la SSM que, a través del DDOT, preste asistencia técnica a los Estados Miembros de la OEA</w:t>
      </w:r>
      <w:r w:rsidR="00847387" w:rsidRPr="007305CB">
        <w:rPr>
          <w:rFonts w:ascii="Times New Roman" w:hAnsi="Times New Roman"/>
          <w:szCs w:val="22"/>
        </w:rPr>
        <w:t>, cuando se lo soliciten,</w:t>
      </w:r>
      <w:r w:rsidRPr="007305CB">
        <w:rPr>
          <w:rFonts w:ascii="Times New Roman" w:hAnsi="Times New Roman"/>
          <w:szCs w:val="22"/>
        </w:rPr>
        <w:t xml:space="preserve"> para:</w:t>
      </w:r>
      <w:r w:rsidR="00B85F80" w:rsidRPr="007305CB">
        <w:rPr>
          <w:rFonts w:ascii="Times New Roman" w:hAnsi="Times New Roman"/>
          <w:szCs w:val="22"/>
        </w:rPr>
        <w:t xml:space="preserve"> </w:t>
      </w:r>
      <w:r w:rsidR="004552E1" w:rsidRPr="007305CB">
        <w:rPr>
          <w:i/>
        </w:rPr>
        <w:t xml:space="preserve"> </w:t>
      </w:r>
    </w:p>
    <w:p w14:paraId="69C4DACF" w14:textId="400B3920" w:rsidR="00390022" w:rsidRPr="007305CB" w:rsidRDefault="00390022" w:rsidP="006D718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14:paraId="23F96578" w14:textId="6C6CD8B4" w:rsidR="00810B75" w:rsidRPr="007305CB" w:rsidRDefault="00810B75" w:rsidP="008467E1">
      <w:pPr>
        <w:widowControl/>
        <w:numPr>
          <w:ilvl w:val="0"/>
          <w:numId w:val="15"/>
        </w:numPr>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rPr>
      </w:pPr>
      <w:r w:rsidRPr="007305CB">
        <w:t>m</w:t>
      </w:r>
      <w:r w:rsidR="00DF1BBE" w:rsidRPr="007305CB">
        <w:t>ejorar o fortalecer las estructuras de inteligencia criminal y financiera, según corresponda, empleando herramientas idóneas para mejorar los canales de comunicación y coordinación entre todas las autoridades encargadas de combatir la delincuencia organizada transnacional, de manera no arbitraria, aplicando tecnologías de la información y la comunicación dentro de los marcos jurídicos nacionales pertinentes que respeten los derechos humanos.</w:t>
      </w:r>
      <w:r w:rsidRPr="007305CB">
        <w:t xml:space="preserve"> </w:t>
      </w:r>
      <w:r w:rsidR="004552E1" w:rsidRPr="007305CB">
        <w:rPr>
          <w:rFonts w:ascii="Times New Roman" w:hAnsi="Times New Roman"/>
        </w:rPr>
        <w:t xml:space="preserve">  </w:t>
      </w:r>
    </w:p>
    <w:p w14:paraId="602085A7" w14:textId="0953AB03" w:rsidR="00A734D8" w:rsidRPr="007305CB" w:rsidRDefault="00390022" w:rsidP="008467E1">
      <w:pPr>
        <w:widowControl/>
        <w:numPr>
          <w:ilvl w:val="0"/>
          <w:numId w:val="15"/>
        </w:numPr>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7305CB">
        <w:rPr>
          <w:rFonts w:ascii="Times New Roman" w:hAnsi="Times New Roman"/>
          <w:szCs w:val="22"/>
        </w:rPr>
        <w:lastRenderedPageBreak/>
        <w:t>mejorar o</w:t>
      </w:r>
      <w:r w:rsidR="0009663F" w:rsidRPr="007305CB">
        <w:rPr>
          <w:rFonts w:ascii="Times New Roman" w:hAnsi="Times New Roman"/>
          <w:szCs w:val="22"/>
        </w:rPr>
        <w:t xml:space="preserve"> intensificar las medidas </w:t>
      </w:r>
      <w:r w:rsidRPr="007305CB">
        <w:rPr>
          <w:rFonts w:ascii="Times New Roman" w:hAnsi="Times New Roman"/>
          <w:szCs w:val="22"/>
        </w:rPr>
        <w:t>contra las economías ilícitas asociadas a graves formas delictivas, a fin de implementar mecanismos tendientes a reducir el riesgo vinculado a todas las actividades delictivas graves relacionadas a las actividades económicas ilícitas internacionales; y</w:t>
      </w:r>
      <w:r w:rsidR="006177AE" w:rsidRPr="007305CB">
        <w:rPr>
          <w:rFonts w:ascii="Times New Roman" w:hAnsi="Times New Roman"/>
          <w:szCs w:val="22"/>
        </w:rPr>
        <w:t xml:space="preserve"> </w:t>
      </w:r>
      <w:r w:rsidR="004552E1" w:rsidRPr="007305CB">
        <w:rPr>
          <w:rFonts w:ascii="Times New Roman" w:hAnsi="Times New Roman"/>
          <w:color w:val="000000"/>
        </w:rPr>
        <w:t xml:space="preserve">  </w:t>
      </w:r>
    </w:p>
    <w:p w14:paraId="2D993D9C" w14:textId="5175C0E4" w:rsidR="00A734D8" w:rsidRPr="007305CB" w:rsidRDefault="0009663F" w:rsidP="008467E1">
      <w:pPr>
        <w:widowControl/>
        <w:numPr>
          <w:ilvl w:val="0"/>
          <w:numId w:val="15"/>
        </w:numPr>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7305CB">
        <w:rPr>
          <w:rFonts w:ascii="Times New Roman" w:hAnsi="Times New Roman"/>
          <w:szCs w:val="22"/>
        </w:rPr>
        <w:t xml:space="preserve">crear las </w:t>
      </w:r>
      <w:r w:rsidR="00A734D8" w:rsidRPr="007305CB">
        <w:rPr>
          <w:rFonts w:ascii="Times New Roman" w:hAnsi="Times New Roman"/>
          <w:szCs w:val="22"/>
        </w:rPr>
        <w:t xml:space="preserve">capacidades </w:t>
      </w:r>
      <w:r w:rsidRPr="007305CB">
        <w:rPr>
          <w:rFonts w:ascii="Times New Roman" w:hAnsi="Times New Roman"/>
          <w:szCs w:val="22"/>
        </w:rPr>
        <w:t xml:space="preserve">para </w:t>
      </w:r>
      <w:r w:rsidR="007806D0" w:rsidRPr="007305CB">
        <w:rPr>
          <w:rFonts w:ascii="Times New Roman" w:hAnsi="Times New Roman"/>
          <w:szCs w:val="22"/>
        </w:rPr>
        <w:t>evaluar y afrontar</w:t>
      </w:r>
      <w:r w:rsidRPr="007305CB">
        <w:rPr>
          <w:rFonts w:ascii="Times New Roman" w:hAnsi="Times New Roman"/>
          <w:szCs w:val="22"/>
        </w:rPr>
        <w:t xml:space="preserve"> los</w:t>
      </w:r>
      <w:r w:rsidR="00A734D8" w:rsidRPr="007305CB">
        <w:rPr>
          <w:rFonts w:ascii="Times New Roman" w:hAnsi="Times New Roman"/>
          <w:szCs w:val="22"/>
        </w:rPr>
        <w:t xml:space="preserve"> riesgos asociados con la utilización de activos virtuales por el crimen organizado y sus correspondientes señales de alerta; así como también sobre nuevas modalidades criminales realizadas por grupos delictivos organizados a través de entornos virtuales.</w:t>
      </w:r>
      <w:r w:rsidR="006177AE" w:rsidRPr="007305CB">
        <w:rPr>
          <w:rFonts w:ascii="Times New Roman" w:hAnsi="Times New Roman"/>
          <w:szCs w:val="22"/>
        </w:rPr>
        <w:t xml:space="preserve"> </w:t>
      </w:r>
      <w:r w:rsidR="004552E1" w:rsidRPr="007305CB">
        <w:rPr>
          <w:rFonts w:ascii="Times New Roman" w:hAnsi="Times New Roman"/>
          <w:color w:val="000000"/>
        </w:rPr>
        <w:t xml:space="preserve">  </w:t>
      </w:r>
    </w:p>
    <w:p w14:paraId="67D23310" w14:textId="77777777" w:rsidR="00A734D8" w:rsidRPr="007305CB" w:rsidRDefault="00A734D8" w:rsidP="006D7184">
      <w:pPr>
        <w:pStyle w:val="ListParagraph"/>
        <w:ind w:left="0"/>
      </w:pPr>
    </w:p>
    <w:p w14:paraId="48131F4C" w14:textId="2D75BC94" w:rsidR="00A54EE5" w:rsidRPr="007305CB" w:rsidRDefault="0000018D" w:rsidP="008467E1">
      <w:pPr>
        <w:widowControl/>
        <w:numPr>
          <w:ilvl w:val="0"/>
          <w:numId w:val="8"/>
        </w:numPr>
        <w:tabs>
          <w:tab w:val="clear" w:pos="720"/>
          <w:tab w:val="clear" w:pos="1440"/>
          <w:tab w:val="clear" w:pos="2160"/>
          <w:tab w:val="clear" w:pos="2880"/>
          <w:tab w:val="clear" w:pos="3600"/>
          <w:tab w:val="clear" w:pos="4320"/>
          <w:tab w:val="clear" w:pos="5760"/>
          <w:tab w:val="clear" w:pos="6480"/>
          <w:tab w:val="clear" w:pos="7200"/>
          <w:tab w:val="clear" w:pos="7920"/>
        </w:tabs>
        <w:ind w:left="0"/>
      </w:pPr>
      <w:r w:rsidRPr="007305CB">
        <w:rPr>
          <w:rFonts w:ascii="Times New Roman" w:hAnsi="Times New Roman"/>
          <w:szCs w:val="22"/>
        </w:rPr>
        <w:t>Invitar a los Estados miembros a que</w:t>
      </w:r>
      <w:r w:rsidR="00D81474" w:rsidRPr="007305CB">
        <w:rPr>
          <w:rFonts w:ascii="Times New Roman" w:hAnsi="Times New Roman"/>
          <w:szCs w:val="22"/>
        </w:rPr>
        <w:t>,</w:t>
      </w:r>
      <w:r w:rsidRPr="007305CB">
        <w:rPr>
          <w:rFonts w:ascii="Times New Roman" w:hAnsi="Times New Roman"/>
          <w:szCs w:val="22"/>
        </w:rPr>
        <w:t xml:space="preserve"> en el marco del derecho internacional y de la legislación nacional, </w:t>
      </w:r>
      <w:r w:rsidR="00FE56CE" w:rsidRPr="007305CB">
        <w:rPr>
          <w:rFonts w:ascii="Times New Roman" w:hAnsi="Times New Roman"/>
        </w:rPr>
        <w:t>fortalezcan mecanismos de cooperación interinstitucional</w:t>
      </w:r>
      <w:r w:rsidR="00FE56CE" w:rsidRPr="007305CB">
        <w:rPr>
          <w:rFonts w:ascii="Times New Roman" w:hAnsi="Times New Roman"/>
          <w:szCs w:val="22"/>
        </w:rPr>
        <w:t xml:space="preserve"> </w:t>
      </w:r>
      <w:r w:rsidRPr="007305CB">
        <w:rPr>
          <w:rFonts w:ascii="Times New Roman" w:hAnsi="Times New Roman"/>
          <w:szCs w:val="22"/>
        </w:rPr>
        <w:t xml:space="preserve">para la protección del espacio aéreo con el fin contrarrestar y disuadir </w:t>
      </w:r>
      <w:r w:rsidR="00213926" w:rsidRPr="007305CB">
        <w:rPr>
          <w:rFonts w:ascii="Times New Roman" w:hAnsi="Times New Roman"/>
          <w:szCs w:val="22"/>
        </w:rPr>
        <w:t xml:space="preserve">el </w:t>
      </w:r>
      <w:r w:rsidRPr="007305CB">
        <w:rPr>
          <w:rFonts w:ascii="Times New Roman" w:hAnsi="Times New Roman"/>
          <w:szCs w:val="22"/>
        </w:rPr>
        <w:t xml:space="preserve">tráfico aéreo de sustancias sujetas a fiscalización. </w:t>
      </w:r>
      <w:r w:rsidR="004552E1" w:rsidRPr="007305CB">
        <w:rPr>
          <w:i/>
        </w:rPr>
        <w:t xml:space="preserve"> </w:t>
      </w:r>
    </w:p>
    <w:p w14:paraId="2DC7F0B1" w14:textId="60B32F95" w:rsidR="009137EA" w:rsidRPr="007305CB" w:rsidRDefault="009137EA" w:rsidP="006D7184">
      <w:pPr>
        <w:widowControl/>
      </w:pPr>
    </w:p>
    <w:p w14:paraId="7D029D56" w14:textId="77777777" w:rsidR="0028310A" w:rsidRPr="007305CB" w:rsidRDefault="0028310A" w:rsidP="006D7184">
      <w:pPr>
        <w:pStyle w:val="ListParagraph"/>
        <w:numPr>
          <w:ilvl w:val="0"/>
          <w:numId w:val="6"/>
        </w:numPr>
        <w:ind w:firstLine="0"/>
        <w:rPr>
          <w:color w:val="000000"/>
          <w:u w:val="single"/>
        </w:rPr>
      </w:pPr>
      <w:r w:rsidRPr="007305CB">
        <w:rPr>
          <w:color w:val="000000"/>
          <w:u w:val="single"/>
        </w:rPr>
        <w:t>Esfuerzos de cooperación hemisférica para combatir la trata de personas</w:t>
      </w:r>
    </w:p>
    <w:p w14:paraId="685AE22D" w14:textId="77777777" w:rsidR="0028310A" w:rsidRPr="007305CB" w:rsidRDefault="0028310A" w:rsidP="006D718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rPr>
      </w:pPr>
    </w:p>
    <w:p w14:paraId="01A3D4F5" w14:textId="065E89F3" w:rsidR="0072362B" w:rsidRPr="007305CB" w:rsidRDefault="003F74CB" w:rsidP="008467E1">
      <w:pPr>
        <w:widowControl/>
        <w:numPr>
          <w:ilvl w:val="0"/>
          <w:numId w:val="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rPr>
      </w:pPr>
      <w:r w:rsidRPr="007305CB">
        <w:rPr>
          <w:rFonts w:ascii="Times New Roman" w:hAnsi="Times New Roman"/>
          <w:szCs w:val="22"/>
        </w:rPr>
        <w:t xml:space="preserve">Acoger con beneplácito la realización y los resultados de la Sexta Reunión de Autoridades Nacionales en Materia de Trata de Personas (RTP VI), presidida por Argentina y celebrada de manera virtual los días 13 y 14 de mayo de 2021, e instar a los Estados Miembros a implementar las Recomendaciones </w:t>
      </w:r>
      <w:r w:rsidR="000715D0" w:rsidRPr="007305CB">
        <w:rPr>
          <w:rFonts w:ascii="Times New Roman" w:hAnsi="Times New Roman"/>
          <w:szCs w:val="22"/>
        </w:rPr>
        <w:t>“</w:t>
      </w:r>
      <w:r w:rsidRPr="007305CB">
        <w:rPr>
          <w:rFonts w:ascii="Times New Roman" w:hAnsi="Times New Roman"/>
          <w:szCs w:val="22"/>
        </w:rPr>
        <w:t>Los desafíos en la lucha contra la trata en tiempos de pandemia,</w:t>
      </w:r>
      <w:r w:rsidR="000715D0" w:rsidRPr="007305CB">
        <w:rPr>
          <w:rFonts w:ascii="Times New Roman" w:hAnsi="Times New Roman"/>
          <w:szCs w:val="22"/>
        </w:rPr>
        <w:t>”</w:t>
      </w:r>
      <w:r w:rsidRPr="007305CB">
        <w:rPr>
          <w:rFonts w:ascii="Times New Roman" w:hAnsi="Times New Roman"/>
          <w:szCs w:val="22"/>
        </w:rPr>
        <w:t xml:space="preserve"> aprobadas por las autoridades nacionales y publicadas como documento </w:t>
      </w:r>
      <w:hyperlink r:id="rId29" w:history="1">
        <w:r w:rsidRPr="007305CB">
          <w:rPr>
            <w:rStyle w:val="Hyperlink"/>
            <w:rFonts w:ascii="Times New Roman" w:hAnsi="Times New Roman"/>
            <w:szCs w:val="22"/>
          </w:rPr>
          <w:t xml:space="preserve">RTP-VI/doc.4/21 </w:t>
        </w:r>
        <w:proofErr w:type="spellStart"/>
        <w:r w:rsidRPr="007305CB">
          <w:rPr>
            <w:rStyle w:val="Hyperlink"/>
            <w:rFonts w:ascii="Times New Roman" w:hAnsi="Times New Roman"/>
            <w:szCs w:val="22"/>
          </w:rPr>
          <w:t>rev.</w:t>
        </w:r>
        <w:proofErr w:type="spellEnd"/>
        <w:r w:rsidRPr="007305CB">
          <w:rPr>
            <w:rStyle w:val="Hyperlink"/>
            <w:rFonts w:ascii="Times New Roman" w:hAnsi="Times New Roman"/>
            <w:szCs w:val="22"/>
          </w:rPr>
          <w:t xml:space="preserve"> 1</w:t>
        </w:r>
      </w:hyperlink>
      <w:r w:rsidRPr="007305CB">
        <w:rPr>
          <w:rFonts w:ascii="Times New Roman" w:hAnsi="Times New Roman"/>
          <w:szCs w:val="22"/>
        </w:rPr>
        <w:t>. Adicionalmente, la Asamblea General resuelve:</w:t>
      </w:r>
      <w:r w:rsidR="00733026" w:rsidRPr="007305CB">
        <w:rPr>
          <w:rFonts w:ascii="Times New Roman" w:hAnsi="Times New Roman"/>
          <w:szCs w:val="22"/>
        </w:rPr>
        <w:t xml:space="preserve"> </w:t>
      </w:r>
      <w:r w:rsidR="004552E1" w:rsidRPr="007305CB">
        <w:rPr>
          <w:rFonts w:ascii="Times New Roman" w:hAnsi="Times New Roman"/>
          <w:color w:val="000000"/>
        </w:rPr>
        <w:t xml:space="preserve">  </w:t>
      </w:r>
    </w:p>
    <w:p w14:paraId="052D711B" w14:textId="77777777" w:rsidR="0072362B" w:rsidRPr="007305CB" w:rsidRDefault="0072362B" w:rsidP="006D7184">
      <w:pPr>
        <w:pStyle w:val="ListParagraph"/>
        <w:ind w:left="0"/>
      </w:pPr>
    </w:p>
    <w:p w14:paraId="3B58D1D5" w14:textId="469FCF74" w:rsidR="00275AFA" w:rsidRPr="007305CB" w:rsidRDefault="0072362B" w:rsidP="008467E1">
      <w:pPr>
        <w:widowControl/>
        <w:numPr>
          <w:ilvl w:val="0"/>
          <w:numId w:val="16"/>
        </w:numPr>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7305CB">
        <w:rPr>
          <w:rFonts w:ascii="Times New Roman" w:hAnsi="Times New Roman"/>
          <w:szCs w:val="22"/>
        </w:rPr>
        <w:t xml:space="preserve">Prorrogar por un año el Segundo Plan de Trabajo contra la Trata de Personas en el </w:t>
      </w:r>
      <w:proofErr w:type="gramStart"/>
      <w:r w:rsidRPr="007305CB">
        <w:rPr>
          <w:rFonts w:ascii="Times New Roman" w:hAnsi="Times New Roman"/>
          <w:szCs w:val="22"/>
        </w:rPr>
        <w:t>Hemisferio Occidental</w:t>
      </w:r>
      <w:proofErr w:type="gramEnd"/>
      <w:r w:rsidRPr="007305CB">
        <w:rPr>
          <w:rFonts w:ascii="Times New Roman" w:hAnsi="Times New Roman"/>
          <w:szCs w:val="22"/>
        </w:rPr>
        <w:t>;</w:t>
      </w:r>
      <w:r w:rsidR="00661BCF" w:rsidRPr="007305CB">
        <w:rPr>
          <w:rFonts w:ascii="Times New Roman" w:hAnsi="Times New Roman"/>
          <w:szCs w:val="22"/>
        </w:rPr>
        <w:t xml:space="preserve"> </w:t>
      </w:r>
      <w:r w:rsidR="004552E1" w:rsidRPr="007305CB">
        <w:rPr>
          <w:rFonts w:ascii="Times New Roman" w:hAnsi="Times New Roman"/>
          <w:color w:val="000000"/>
        </w:rPr>
        <w:t xml:space="preserve">  </w:t>
      </w:r>
    </w:p>
    <w:p w14:paraId="5976A01E" w14:textId="5036FC22" w:rsidR="0072362B" w:rsidRPr="007305CB" w:rsidRDefault="0072362B" w:rsidP="008467E1">
      <w:pPr>
        <w:widowControl/>
        <w:numPr>
          <w:ilvl w:val="0"/>
          <w:numId w:val="16"/>
        </w:numPr>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7305CB">
        <w:rPr>
          <w:rFonts w:ascii="Times New Roman" w:hAnsi="Times New Roman"/>
          <w:szCs w:val="22"/>
        </w:rPr>
        <w:t xml:space="preserve">Solicitar que </w:t>
      </w:r>
      <w:r w:rsidR="00E87912" w:rsidRPr="007305CB">
        <w:rPr>
          <w:rFonts w:ascii="Times New Roman" w:hAnsi="Times New Roman"/>
          <w:szCs w:val="22"/>
        </w:rPr>
        <w:t xml:space="preserve">el </w:t>
      </w:r>
      <w:r w:rsidRPr="007305CB">
        <w:rPr>
          <w:rFonts w:ascii="Times New Roman" w:hAnsi="Times New Roman"/>
          <w:szCs w:val="22"/>
        </w:rPr>
        <w:t>grupo de trabajo</w:t>
      </w:r>
      <w:r w:rsidR="00D50B5D" w:rsidRPr="007305CB">
        <w:rPr>
          <w:rFonts w:ascii="Times New Roman" w:hAnsi="Times New Roman"/>
          <w:szCs w:val="22"/>
        </w:rPr>
        <w:t xml:space="preserve"> sobre la trata de personas</w:t>
      </w:r>
      <w:r w:rsidRPr="007305CB">
        <w:rPr>
          <w:rFonts w:ascii="Times New Roman" w:hAnsi="Times New Roman"/>
          <w:szCs w:val="22"/>
        </w:rPr>
        <w:t xml:space="preserve"> </w:t>
      </w:r>
      <w:r w:rsidR="00E87912" w:rsidRPr="007305CB">
        <w:rPr>
          <w:rFonts w:ascii="Times New Roman" w:hAnsi="Times New Roman"/>
          <w:szCs w:val="22"/>
        </w:rPr>
        <w:t>continue</w:t>
      </w:r>
      <w:r w:rsidRPr="007305CB">
        <w:rPr>
          <w:rFonts w:ascii="Times New Roman" w:hAnsi="Times New Roman"/>
          <w:szCs w:val="22"/>
        </w:rPr>
        <w:t xml:space="preserve"> la elaboración y aprobación del Tercer Plan de Trabajo, con la participación de las autoridades nacionales en materia de trata de personas, como una guía para la acción por parte de los Estados Miembros y la Secretaría General de la OEA, para el período 2022-2027; </w:t>
      </w:r>
      <w:r w:rsidR="004552E1" w:rsidRPr="007305CB">
        <w:rPr>
          <w:rFonts w:ascii="Times New Roman" w:hAnsi="Times New Roman"/>
          <w:color w:val="000000"/>
        </w:rPr>
        <w:t xml:space="preserve">  </w:t>
      </w:r>
    </w:p>
    <w:p w14:paraId="4F0BBEA0" w14:textId="339FD9BF" w:rsidR="00817B29" w:rsidRPr="007305CB" w:rsidRDefault="00817B29" w:rsidP="008467E1">
      <w:pPr>
        <w:widowControl/>
        <w:numPr>
          <w:ilvl w:val="0"/>
          <w:numId w:val="16"/>
        </w:numPr>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7305CB">
        <w:rPr>
          <w:rFonts w:ascii="Times New Roman" w:hAnsi="Times New Roman"/>
          <w:szCs w:val="22"/>
        </w:rPr>
        <w:t xml:space="preserve">Tomar nota del </w:t>
      </w:r>
      <w:r w:rsidRPr="007305CB">
        <w:rPr>
          <w:rFonts w:ascii="Times New Roman" w:hAnsi="Times New Roman"/>
          <w:szCs w:val="22"/>
          <w:lang w:eastAsia="es-ES"/>
        </w:rPr>
        <w:t xml:space="preserve">diseño de la </w:t>
      </w:r>
      <w:r w:rsidRPr="007305CB">
        <w:rPr>
          <w:rFonts w:ascii="Times New Roman" w:hAnsi="Times New Roman"/>
          <w:szCs w:val="22"/>
        </w:rPr>
        <w:t>Plataforma de Conocimiento sobre Trata de Personas, realizado por la SSM, y</w:t>
      </w:r>
      <w:r w:rsidRPr="007305CB">
        <w:rPr>
          <w:rFonts w:ascii="Times New Roman" w:hAnsi="Times New Roman"/>
          <w:szCs w:val="22"/>
          <w:lang w:eastAsia="es-ES"/>
        </w:rPr>
        <w:t xml:space="preserve"> solicitar a la SSM que continúe avanzando en su implementación;</w:t>
      </w:r>
      <w:r w:rsidR="00661BCF" w:rsidRPr="007305CB">
        <w:rPr>
          <w:rFonts w:ascii="Times New Roman" w:hAnsi="Times New Roman"/>
          <w:szCs w:val="22"/>
          <w:lang w:eastAsia="es-ES"/>
        </w:rPr>
        <w:t xml:space="preserve"> </w:t>
      </w:r>
      <w:r w:rsidR="004552E1" w:rsidRPr="007305CB">
        <w:rPr>
          <w:rFonts w:ascii="Times New Roman" w:hAnsi="Times New Roman"/>
          <w:color w:val="000000"/>
        </w:rPr>
        <w:t xml:space="preserve">  </w:t>
      </w:r>
    </w:p>
    <w:p w14:paraId="36E98148" w14:textId="137C9CA0" w:rsidR="0072362B" w:rsidRPr="007305CB" w:rsidRDefault="0072362B" w:rsidP="008467E1">
      <w:pPr>
        <w:widowControl/>
        <w:numPr>
          <w:ilvl w:val="0"/>
          <w:numId w:val="16"/>
        </w:numPr>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7305CB">
        <w:rPr>
          <w:rFonts w:ascii="Times New Roman" w:hAnsi="Times New Roman"/>
          <w:szCs w:val="22"/>
        </w:rPr>
        <w:t xml:space="preserve">Agradecer al Gobierno de Argentina por haber presidido la RTP VI; </w:t>
      </w:r>
      <w:r w:rsidR="004552E1" w:rsidRPr="007305CB">
        <w:rPr>
          <w:rFonts w:ascii="Times New Roman" w:hAnsi="Times New Roman"/>
          <w:color w:val="000000"/>
        </w:rPr>
        <w:t xml:space="preserve">  </w:t>
      </w:r>
    </w:p>
    <w:p w14:paraId="21706AB2" w14:textId="16B544FB" w:rsidR="00C67290" w:rsidRPr="007305CB" w:rsidRDefault="0072362B" w:rsidP="008467E1">
      <w:pPr>
        <w:widowControl/>
        <w:numPr>
          <w:ilvl w:val="0"/>
          <w:numId w:val="16"/>
        </w:numPr>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7305CB">
        <w:rPr>
          <w:rFonts w:ascii="Times New Roman" w:hAnsi="Times New Roman"/>
          <w:szCs w:val="22"/>
        </w:rPr>
        <w:t xml:space="preserve">Agradecer el </w:t>
      </w:r>
      <w:r w:rsidR="00D50B5D" w:rsidRPr="007305CB">
        <w:rPr>
          <w:rFonts w:ascii="Times New Roman" w:hAnsi="Times New Roman"/>
          <w:szCs w:val="22"/>
        </w:rPr>
        <w:t>compromiso</w:t>
      </w:r>
      <w:r w:rsidRPr="007305CB">
        <w:rPr>
          <w:rFonts w:ascii="Times New Roman" w:hAnsi="Times New Roman"/>
          <w:szCs w:val="22"/>
        </w:rPr>
        <w:t xml:space="preserve"> del Gobierno de los Estados Unidos de América para</w:t>
      </w:r>
      <w:r w:rsidR="00D50B5D" w:rsidRPr="007305CB">
        <w:rPr>
          <w:rFonts w:ascii="Times New Roman" w:hAnsi="Times New Roman"/>
          <w:szCs w:val="22"/>
        </w:rPr>
        <w:t xml:space="preserve"> presidir el Grupo de Trabajo sobre Trata de Personas de la CSH y para presidir y</w:t>
      </w:r>
      <w:r w:rsidRPr="007305CB">
        <w:rPr>
          <w:rFonts w:ascii="Times New Roman" w:hAnsi="Times New Roman"/>
          <w:szCs w:val="22"/>
        </w:rPr>
        <w:t xml:space="preserve"> ser sede de la Séptima Reunión de autoridades Nacionales en Materia de Trata de Personas (RTP VII), a ser realizada durante el 202</w:t>
      </w:r>
      <w:r w:rsidR="00A73DF7" w:rsidRPr="007305CB">
        <w:rPr>
          <w:rFonts w:ascii="Times New Roman" w:hAnsi="Times New Roman"/>
          <w:szCs w:val="22"/>
        </w:rPr>
        <w:t>3</w:t>
      </w:r>
      <w:r w:rsidRPr="007305CB">
        <w:rPr>
          <w:rFonts w:ascii="Times New Roman" w:hAnsi="Times New Roman"/>
          <w:szCs w:val="22"/>
        </w:rPr>
        <w:t>; y</w:t>
      </w:r>
      <w:r w:rsidR="00661BCF" w:rsidRPr="007305CB">
        <w:rPr>
          <w:rFonts w:ascii="Times New Roman" w:hAnsi="Times New Roman"/>
          <w:szCs w:val="22"/>
        </w:rPr>
        <w:t xml:space="preserve"> </w:t>
      </w:r>
      <w:r w:rsidR="004552E1" w:rsidRPr="007305CB">
        <w:rPr>
          <w:rFonts w:ascii="Times New Roman" w:hAnsi="Times New Roman"/>
          <w:color w:val="000000"/>
        </w:rPr>
        <w:t xml:space="preserve">  </w:t>
      </w:r>
    </w:p>
    <w:p w14:paraId="2ABF865D" w14:textId="5C264746" w:rsidR="00C67290" w:rsidRPr="007305CB" w:rsidRDefault="0072362B" w:rsidP="008467E1">
      <w:pPr>
        <w:widowControl/>
        <w:numPr>
          <w:ilvl w:val="0"/>
          <w:numId w:val="16"/>
        </w:numPr>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7305CB">
        <w:rPr>
          <w:rFonts w:ascii="Times New Roman" w:hAnsi="Times New Roman"/>
          <w:szCs w:val="22"/>
        </w:rPr>
        <w:t>Solicitar a la Secretaría General que implemente las recomendaciones de su competencia, identificadas en las Recomendaciones aprobadas por la RTP VI.</w:t>
      </w:r>
      <w:r w:rsidR="00661BCF" w:rsidRPr="007305CB">
        <w:rPr>
          <w:rFonts w:ascii="Times New Roman" w:hAnsi="Times New Roman"/>
          <w:szCs w:val="22"/>
        </w:rPr>
        <w:t xml:space="preserve"> </w:t>
      </w:r>
      <w:r w:rsidR="004552E1" w:rsidRPr="007305CB">
        <w:rPr>
          <w:rFonts w:ascii="Times New Roman" w:hAnsi="Times New Roman"/>
          <w:color w:val="000000"/>
        </w:rPr>
        <w:t xml:space="preserve">  </w:t>
      </w:r>
    </w:p>
    <w:p w14:paraId="680873B7" w14:textId="77777777" w:rsidR="00F55872" w:rsidRPr="007305CB" w:rsidRDefault="00F55872" w:rsidP="006D718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eastAsia="es-ES"/>
        </w:rPr>
      </w:pPr>
    </w:p>
    <w:p w14:paraId="7D3C9D00" w14:textId="282000BC" w:rsidR="00213D2C" w:rsidRPr="007305CB" w:rsidRDefault="00F55872" w:rsidP="008467E1">
      <w:pPr>
        <w:widowControl/>
        <w:numPr>
          <w:ilvl w:val="0"/>
          <w:numId w:val="8"/>
        </w:numPr>
        <w:tabs>
          <w:tab w:val="clear" w:pos="720"/>
          <w:tab w:val="clear" w:pos="1440"/>
          <w:tab w:val="clear" w:pos="2160"/>
          <w:tab w:val="clear" w:pos="2880"/>
          <w:tab w:val="clear" w:pos="3600"/>
          <w:tab w:val="clear" w:pos="4320"/>
          <w:tab w:val="clear" w:pos="5760"/>
          <w:tab w:val="clear" w:pos="6480"/>
          <w:tab w:val="clear" w:pos="7200"/>
          <w:tab w:val="clear" w:pos="7920"/>
        </w:tabs>
        <w:ind w:left="0"/>
      </w:pPr>
      <w:r w:rsidRPr="007305CB">
        <w:rPr>
          <w:lang w:eastAsia="es-ES"/>
        </w:rPr>
        <w:t xml:space="preserve">Recibir con beneplácito la integración de la Secretaría General de la OEA al Grupo Interinstitucional de coordinación contra la trata de personas de Naciones Unidas (ICAT, por su sigla en inglés). </w:t>
      </w:r>
      <w:r w:rsidR="004552E1" w:rsidRPr="007305CB">
        <w:rPr>
          <w:color w:val="000000"/>
        </w:rPr>
        <w:t xml:space="preserve">  </w:t>
      </w:r>
    </w:p>
    <w:p w14:paraId="2E006C72" w14:textId="27AE39C1" w:rsidR="00F55872" w:rsidRPr="007305CB" w:rsidRDefault="00F55872" w:rsidP="006D718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14:paraId="5955FA8E" w14:textId="77777777" w:rsidR="008467E1" w:rsidRDefault="008467E1">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pPr>
      <w:r>
        <w:br w:type="page"/>
      </w:r>
    </w:p>
    <w:p w14:paraId="51DD61F2" w14:textId="4F17A65C" w:rsidR="00EA144C" w:rsidRPr="007305CB" w:rsidRDefault="00661BCF" w:rsidP="008467E1">
      <w:pPr>
        <w:widowControl/>
        <w:numPr>
          <w:ilvl w:val="0"/>
          <w:numId w:val="8"/>
        </w:numPr>
        <w:tabs>
          <w:tab w:val="clear" w:pos="720"/>
          <w:tab w:val="clear" w:pos="1440"/>
          <w:tab w:val="clear" w:pos="2160"/>
          <w:tab w:val="clear" w:pos="2880"/>
          <w:tab w:val="clear" w:pos="3600"/>
          <w:tab w:val="clear" w:pos="4320"/>
          <w:tab w:val="clear" w:pos="5760"/>
          <w:tab w:val="clear" w:pos="6480"/>
          <w:tab w:val="clear" w:pos="7200"/>
          <w:tab w:val="clear" w:pos="7920"/>
        </w:tabs>
        <w:ind w:left="0"/>
      </w:pPr>
      <w:r w:rsidRPr="007305CB">
        <w:lastRenderedPageBreak/>
        <w:t>Encomendar a la SSM que, a través del DSP, se encargue de apoyar a los Estados Miembros que así lo soliciten para:</w:t>
      </w:r>
      <w:r w:rsidR="00213D2C" w:rsidRPr="007305CB">
        <w:t xml:space="preserve"> </w:t>
      </w:r>
      <w:r w:rsidR="004552E1" w:rsidRPr="007305CB">
        <w:rPr>
          <w:color w:val="000000"/>
        </w:rPr>
        <w:t xml:space="preserve">  </w:t>
      </w:r>
    </w:p>
    <w:p w14:paraId="177FA3D5" w14:textId="77777777" w:rsidR="00C258CD" w:rsidRPr="007305CB" w:rsidRDefault="00C258CD" w:rsidP="006D718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14:paraId="1E96C9C4" w14:textId="3F799730" w:rsidR="00BA33CA" w:rsidRPr="007305CB" w:rsidRDefault="00B96410" w:rsidP="008467E1">
      <w:pPr>
        <w:widowControl/>
        <w:numPr>
          <w:ilvl w:val="0"/>
          <w:numId w:val="17"/>
        </w:numPr>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7305CB">
        <w:rPr>
          <w:rFonts w:ascii="Times New Roman" w:hAnsi="Times New Roman"/>
          <w:szCs w:val="22"/>
        </w:rPr>
        <w:t>desarrollar leyes específicas sobre trata de personas y normativas complementar</w:t>
      </w:r>
      <w:r w:rsidR="00EF619D" w:rsidRPr="007305CB">
        <w:rPr>
          <w:rFonts w:ascii="Times New Roman" w:hAnsi="Times New Roman"/>
          <w:szCs w:val="22"/>
        </w:rPr>
        <w:t>ia</w:t>
      </w:r>
      <w:r w:rsidRPr="007305CB">
        <w:rPr>
          <w:rFonts w:ascii="Times New Roman" w:hAnsi="Times New Roman"/>
          <w:szCs w:val="22"/>
        </w:rPr>
        <w:t>s alineadas a los estándares internacionales</w:t>
      </w:r>
      <w:r w:rsidR="00EA144C" w:rsidRPr="007305CB">
        <w:rPr>
          <w:rFonts w:ascii="Times New Roman" w:hAnsi="Times New Roman"/>
          <w:szCs w:val="22"/>
        </w:rPr>
        <w:t xml:space="preserve"> </w:t>
      </w:r>
      <w:r w:rsidRPr="007305CB">
        <w:rPr>
          <w:rFonts w:ascii="Times New Roman" w:hAnsi="Times New Roman"/>
          <w:szCs w:val="22"/>
        </w:rPr>
        <w:t>y</w:t>
      </w:r>
      <w:r w:rsidR="00EA144C" w:rsidRPr="007305CB">
        <w:rPr>
          <w:rFonts w:ascii="Times New Roman" w:hAnsi="Times New Roman"/>
          <w:szCs w:val="22"/>
        </w:rPr>
        <w:t>,</w:t>
      </w:r>
      <w:r w:rsidR="00213D2C" w:rsidRPr="007305CB">
        <w:rPr>
          <w:rFonts w:ascii="Times New Roman" w:hAnsi="Times New Roman"/>
          <w:szCs w:val="22"/>
        </w:rPr>
        <w:t xml:space="preserve"> según corresponda, </w:t>
      </w:r>
      <w:r w:rsidRPr="007305CB">
        <w:rPr>
          <w:rFonts w:ascii="Times New Roman" w:hAnsi="Times New Roman"/>
          <w:szCs w:val="22"/>
        </w:rPr>
        <w:t>a la ley modelo y a la guía legislativa emitidas por la Oficina de Naciones Unidas contra la Droga y el Delito (UNODC); y</w:t>
      </w:r>
      <w:r w:rsidR="00EA144C" w:rsidRPr="007305CB">
        <w:rPr>
          <w:rFonts w:ascii="Times New Roman" w:hAnsi="Times New Roman"/>
          <w:szCs w:val="22"/>
        </w:rPr>
        <w:t xml:space="preserve"> </w:t>
      </w:r>
      <w:r w:rsidR="004552E1" w:rsidRPr="007305CB">
        <w:rPr>
          <w:color w:val="000000"/>
        </w:rPr>
        <w:t xml:space="preserve">  </w:t>
      </w:r>
    </w:p>
    <w:p w14:paraId="156909F0" w14:textId="39660A79" w:rsidR="00B96410" w:rsidRPr="007305CB" w:rsidRDefault="00BA33CA" w:rsidP="008467E1">
      <w:pPr>
        <w:widowControl/>
        <w:numPr>
          <w:ilvl w:val="0"/>
          <w:numId w:val="17"/>
        </w:numPr>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7305CB">
        <w:rPr>
          <w:rFonts w:ascii="Times New Roman" w:hAnsi="Times New Roman"/>
          <w:szCs w:val="22"/>
        </w:rPr>
        <w:t>el desarrollo de intervenciones para implementar las políticas públicas sobre trata de personas a nivel local, a través del fomento de la capacitación de actores de los sectores público, privado y de la sociedad civil, de la ejecución de actividades que promuevan el fortalecimiento de la coordinación intersectorial e interinstitucional, más allá de otras a ser identificadas a nivel territorial.</w:t>
      </w:r>
      <w:r w:rsidR="00EA144C" w:rsidRPr="007305CB">
        <w:rPr>
          <w:rFonts w:ascii="Times New Roman" w:hAnsi="Times New Roman"/>
          <w:szCs w:val="22"/>
        </w:rPr>
        <w:t xml:space="preserve"> </w:t>
      </w:r>
      <w:r w:rsidR="004552E1" w:rsidRPr="007305CB">
        <w:rPr>
          <w:color w:val="000000"/>
        </w:rPr>
        <w:t xml:space="preserve">  </w:t>
      </w:r>
    </w:p>
    <w:p w14:paraId="3FEF729E" w14:textId="1AAC8A2B" w:rsidR="00DC55F7" w:rsidRPr="007305CB" w:rsidRDefault="00AF6AAF" w:rsidP="008467E1">
      <w:pPr>
        <w:widowControl/>
        <w:numPr>
          <w:ilvl w:val="0"/>
          <w:numId w:val="17"/>
        </w:numPr>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7305CB">
        <w:rPr>
          <w:rFonts w:ascii="Times New Roman" w:hAnsi="Times New Roman"/>
          <w:szCs w:val="22"/>
        </w:rPr>
        <w:t>invit</w:t>
      </w:r>
      <w:r w:rsidR="00900472" w:rsidRPr="007305CB">
        <w:rPr>
          <w:rFonts w:ascii="Times New Roman" w:hAnsi="Times New Roman"/>
          <w:szCs w:val="22"/>
        </w:rPr>
        <w:t xml:space="preserve">ar a las </w:t>
      </w:r>
      <w:r w:rsidR="0088339D" w:rsidRPr="007305CB">
        <w:rPr>
          <w:rFonts w:ascii="Times New Roman" w:hAnsi="Times New Roman"/>
          <w:szCs w:val="22"/>
        </w:rPr>
        <w:t>personas</w:t>
      </w:r>
      <w:r w:rsidR="00900472" w:rsidRPr="007305CB">
        <w:rPr>
          <w:rFonts w:ascii="Times New Roman" w:hAnsi="Times New Roman"/>
          <w:szCs w:val="22"/>
        </w:rPr>
        <w:t xml:space="preserve"> que han experimentado y sobrevivido diversas formas de trata a que compartan sus puntos de vista con los Estados Miembros y la Secretaría General</w:t>
      </w:r>
      <w:r w:rsidRPr="007305CB">
        <w:rPr>
          <w:rFonts w:ascii="Times New Roman" w:hAnsi="Times New Roman"/>
          <w:szCs w:val="22"/>
        </w:rPr>
        <w:t xml:space="preserve">. </w:t>
      </w:r>
      <w:r w:rsidR="004552E1" w:rsidRPr="007305CB">
        <w:rPr>
          <w:i/>
        </w:rPr>
        <w:t xml:space="preserve"> </w:t>
      </w:r>
    </w:p>
    <w:p w14:paraId="10117680" w14:textId="77777777" w:rsidR="00AF6AAF" w:rsidRPr="007305CB" w:rsidRDefault="00AF6AAF" w:rsidP="006D718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rPr>
      </w:pPr>
    </w:p>
    <w:p w14:paraId="3B640A6F" w14:textId="75DD9B75" w:rsidR="000F61D8" w:rsidRPr="007305CB" w:rsidRDefault="00803E31" w:rsidP="008467E1">
      <w:pPr>
        <w:widowControl/>
        <w:numPr>
          <w:ilvl w:val="0"/>
          <w:numId w:val="8"/>
        </w:numPr>
        <w:tabs>
          <w:tab w:val="clear" w:pos="720"/>
          <w:tab w:val="clear" w:pos="1440"/>
          <w:tab w:val="clear" w:pos="2160"/>
          <w:tab w:val="clear" w:pos="2880"/>
          <w:tab w:val="clear" w:pos="3600"/>
          <w:tab w:val="clear" w:pos="4320"/>
          <w:tab w:val="clear" w:pos="5760"/>
          <w:tab w:val="clear" w:pos="6480"/>
          <w:tab w:val="clear" w:pos="7200"/>
          <w:tab w:val="clear" w:pos="7920"/>
        </w:tabs>
        <w:ind w:left="0"/>
      </w:pPr>
      <w:r w:rsidRPr="007305CB">
        <w:t>Solicitar a la SSM que, a través del DDOT, ofrezca asistencia técnica y capacitación a los Estados Miembros que así lo requieran, en materia de inteligencia financiera en el combate a la trata de personas; así como sobre investigación patrimonial para el decomiso de los bienes de los traficantes para destinarlo a la persecución del delito y a la atención y protección de víctimas y sobrevivientes.</w:t>
      </w:r>
      <w:r w:rsidR="00EA144C" w:rsidRPr="007305CB">
        <w:t xml:space="preserve"> </w:t>
      </w:r>
      <w:r w:rsidR="004552E1" w:rsidRPr="007305CB">
        <w:rPr>
          <w:color w:val="000000"/>
        </w:rPr>
        <w:t xml:space="preserve">  </w:t>
      </w:r>
    </w:p>
    <w:p w14:paraId="0CAA8E94" w14:textId="77777777" w:rsidR="000F61D8" w:rsidRPr="007305CB" w:rsidRDefault="000F61D8" w:rsidP="006D718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14:paraId="77D46937" w14:textId="01128940" w:rsidR="0028310A" w:rsidRPr="007305CB" w:rsidRDefault="0028310A" w:rsidP="006D7184">
      <w:pPr>
        <w:pStyle w:val="ListParagraph"/>
        <w:numPr>
          <w:ilvl w:val="0"/>
          <w:numId w:val="6"/>
        </w:numPr>
        <w:ind w:firstLine="0"/>
        <w:rPr>
          <w:color w:val="000000"/>
          <w:u w:val="single"/>
        </w:rPr>
      </w:pPr>
      <w:r w:rsidRPr="007305CB">
        <w:rPr>
          <w:color w:val="000000"/>
          <w:u w:val="single"/>
        </w:rPr>
        <w:t>El tráfico ilícito de armas pequeñas y armas ligeras en todos sus aspectos</w:t>
      </w:r>
    </w:p>
    <w:p w14:paraId="2AD5601D" w14:textId="77777777" w:rsidR="0028310A" w:rsidRPr="007305CB" w:rsidRDefault="0028310A" w:rsidP="006D718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u w:val="single"/>
        </w:rPr>
      </w:pPr>
    </w:p>
    <w:p w14:paraId="1906B11B" w14:textId="1AA66893" w:rsidR="00AB4F6C" w:rsidRPr="007305CB" w:rsidRDefault="00722E3F" w:rsidP="008467E1">
      <w:pPr>
        <w:widowControl/>
        <w:numPr>
          <w:ilvl w:val="0"/>
          <w:numId w:val="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rPr>
      </w:pPr>
      <w:r w:rsidRPr="007305CB">
        <w:rPr>
          <w:rFonts w:ascii="Times New Roman" w:hAnsi="Times New Roman"/>
          <w:szCs w:val="22"/>
        </w:rPr>
        <w:t>Alentar</w:t>
      </w:r>
      <w:r w:rsidRPr="007305CB">
        <w:rPr>
          <w:rFonts w:ascii="Times New Roman" w:hAnsi="Times New Roman"/>
        </w:rPr>
        <w:t xml:space="preserve"> a</w:t>
      </w:r>
      <w:r w:rsidRPr="007305CB">
        <w:rPr>
          <w:rFonts w:ascii="Times New Roman" w:hAnsi="Times New Roman"/>
          <w:szCs w:val="22"/>
        </w:rPr>
        <w:t xml:space="preserve"> que más </w:t>
      </w:r>
      <w:r w:rsidR="00AB4F6C" w:rsidRPr="007305CB">
        <w:rPr>
          <w:rFonts w:ascii="Times New Roman" w:hAnsi="Times New Roman"/>
          <w:szCs w:val="22"/>
        </w:rPr>
        <w:t xml:space="preserve">Estados Miembros </w:t>
      </w:r>
      <w:r w:rsidR="002048FF" w:rsidRPr="007305CB">
        <w:rPr>
          <w:rFonts w:ascii="Times New Roman" w:hAnsi="Times New Roman"/>
        </w:rPr>
        <w:t xml:space="preserve">participen </w:t>
      </w:r>
      <w:r w:rsidR="002D69D8" w:rsidRPr="007305CB">
        <w:rPr>
          <w:rFonts w:ascii="Times New Roman" w:hAnsi="Times New Roman"/>
          <w:szCs w:val="22"/>
        </w:rPr>
        <w:t>en</w:t>
      </w:r>
      <w:r w:rsidR="00AB4F6C" w:rsidRPr="007305CB">
        <w:rPr>
          <w:rFonts w:ascii="Times New Roman" w:hAnsi="Times New Roman"/>
          <w:szCs w:val="22"/>
        </w:rPr>
        <w:t xml:space="preserve"> la revisión técnica del Mecanismo de Comunicación Regional Transfronteriza sobre Transferencias Lícitas de Armas de Fuego y Municiones (MCTA), desarrollado por el DSP, y </w:t>
      </w:r>
      <w:r w:rsidR="00AB4F6C" w:rsidRPr="007305CB">
        <w:rPr>
          <w:rFonts w:ascii="Times New Roman" w:hAnsi="Times New Roman"/>
        </w:rPr>
        <w:t>que</w:t>
      </w:r>
      <w:r w:rsidR="00AB4F6C" w:rsidRPr="007305CB">
        <w:rPr>
          <w:rFonts w:ascii="Times New Roman" w:hAnsi="Times New Roman"/>
          <w:szCs w:val="22"/>
        </w:rPr>
        <w:t xml:space="preserve"> </w:t>
      </w:r>
      <w:r w:rsidR="002D69D8" w:rsidRPr="007305CB">
        <w:rPr>
          <w:rFonts w:ascii="Times New Roman" w:hAnsi="Times New Roman"/>
          <w:szCs w:val="22"/>
        </w:rPr>
        <w:t xml:space="preserve">habrá de ser </w:t>
      </w:r>
      <w:r w:rsidR="00AB4F6C" w:rsidRPr="007305CB">
        <w:rPr>
          <w:rFonts w:ascii="Times New Roman" w:hAnsi="Times New Roman"/>
          <w:szCs w:val="22"/>
        </w:rPr>
        <w:t>analizado por los Estados Parte de la CIFTA para su consideración.</w:t>
      </w:r>
      <w:r w:rsidR="002048FF" w:rsidRPr="007305CB">
        <w:rPr>
          <w:rFonts w:ascii="Times New Roman" w:hAnsi="Times New Roman"/>
          <w:szCs w:val="22"/>
        </w:rPr>
        <w:t xml:space="preserve"> </w:t>
      </w:r>
      <w:r w:rsidR="004552E1" w:rsidRPr="007305CB">
        <w:rPr>
          <w:color w:val="000000"/>
        </w:rPr>
        <w:t xml:space="preserve">  </w:t>
      </w:r>
    </w:p>
    <w:p w14:paraId="15521D37" w14:textId="147969CD" w:rsidR="00AB4F6C" w:rsidRPr="007305CB" w:rsidRDefault="00AB4F6C" w:rsidP="006D718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14:paraId="7EA59DC7" w14:textId="128A1440" w:rsidR="00E57D34" w:rsidRPr="007305CB" w:rsidRDefault="00D8122A" w:rsidP="008467E1">
      <w:pPr>
        <w:widowControl/>
        <w:numPr>
          <w:ilvl w:val="0"/>
          <w:numId w:val="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rPr>
      </w:pPr>
      <w:r w:rsidRPr="007305CB">
        <w:rPr>
          <w:rFonts w:ascii="Times New Roman" w:hAnsi="Times New Roman"/>
          <w:szCs w:val="22"/>
        </w:rPr>
        <w:t>Solicitar a la SSM que, a través del DSP, continúe apoyando a los Estados Miembros, que así lo soliciten, en el marco del:</w:t>
      </w:r>
      <w:r w:rsidR="005E6D58" w:rsidRPr="007305CB">
        <w:rPr>
          <w:rFonts w:ascii="Times New Roman" w:hAnsi="Times New Roman"/>
          <w:szCs w:val="22"/>
        </w:rPr>
        <w:t xml:space="preserve"> </w:t>
      </w:r>
      <w:r w:rsidR="004552E1" w:rsidRPr="007305CB">
        <w:t xml:space="preserve">  </w:t>
      </w:r>
    </w:p>
    <w:p w14:paraId="7B42CA0C" w14:textId="77777777" w:rsidR="00D8122A" w:rsidRPr="007305CB" w:rsidRDefault="00D8122A" w:rsidP="006D718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rPr>
      </w:pPr>
    </w:p>
    <w:p w14:paraId="7F74C964" w14:textId="65FFD2B4" w:rsidR="00565DB0" w:rsidRPr="007305CB" w:rsidRDefault="00565DB0" w:rsidP="008467E1">
      <w:pPr>
        <w:widowControl/>
        <w:numPr>
          <w:ilvl w:val="1"/>
          <w:numId w:val="9"/>
        </w:numPr>
        <w:tabs>
          <w:tab w:val="clear" w:pos="720"/>
          <w:tab w:val="clear" w:pos="1440"/>
          <w:tab w:val="clear" w:pos="2160"/>
          <w:tab w:val="clear" w:pos="2880"/>
          <w:tab w:val="clear" w:pos="3600"/>
          <w:tab w:val="clear" w:pos="4320"/>
          <w:tab w:val="clear" w:pos="5760"/>
          <w:tab w:val="clear" w:pos="6480"/>
          <w:tab w:val="clear" w:pos="7200"/>
          <w:tab w:val="clear" w:pos="7920"/>
        </w:tabs>
        <w:ind w:left="720" w:firstLine="720"/>
        <w:rPr>
          <w:rFonts w:ascii="Times New Roman" w:hAnsi="Times New Roman"/>
          <w:szCs w:val="22"/>
        </w:rPr>
      </w:pPr>
      <w:r w:rsidRPr="007305CB">
        <w:rPr>
          <w:rFonts w:ascii="Times New Roman" w:hAnsi="Times New Roman"/>
          <w:szCs w:val="22"/>
        </w:rPr>
        <w:t>Programa de Asistencia para el Control de Armas y Municiones (</w:t>
      </w:r>
      <w:hyperlink r:id="rId30" w:history="1">
        <w:r w:rsidRPr="007305CB">
          <w:rPr>
            <w:rStyle w:val="Hyperlink"/>
            <w:rFonts w:ascii="Times New Roman" w:hAnsi="Times New Roman"/>
            <w:szCs w:val="22"/>
          </w:rPr>
          <w:t>PACAM</w:t>
        </w:r>
      </w:hyperlink>
      <w:r w:rsidRPr="007305CB">
        <w:rPr>
          <w:rFonts w:ascii="Times New Roman" w:hAnsi="Times New Roman"/>
          <w:szCs w:val="22"/>
        </w:rPr>
        <w:t>), con el objeto de brindar asistencia técnica y material en materia de control de armas y municiones,</w:t>
      </w:r>
      <w:r w:rsidR="00491796" w:rsidRPr="007305CB">
        <w:rPr>
          <w:rFonts w:ascii="Times New Roman" w:hAnsi="Times New Roman"/>
          <w:szCs w:val="22"/>
        </w:rPr>
        <w:t xml:space="preserve"> </w:t>
      </w:r>
      <w:r w:rsidR="000678A7" w:rsidRPr="007305CB">
        <w:rPr>
          <w:rFonts w:ascii="Times New Roman" w:hAnsi="Times New Roman"/>
          <w:szCs w:val="22"/>
        </w:rPr>
        <w:t>de conformidad</w:t>
      </w:r>
      <w:r w:rsidRPr="007305CB">
        <w:rPr>
          <w:rFonts w:ascii="Times New Roman" w:hAnsi="Times New Roman"/>
          <w:szCs w:val="22"/>
        </w:rPr>
        <w:t xml:space="preserve"> con las disposiciones de la CIFTA</w:t>
      </w:r>
      <w:r w:rsidR="00442DCA" w:rsidRPr="007305CB">
        <w:rPr>
          <w:rFonts w:ascii="Times New Roman" w:hAnsi="Times New Roman"/>
          <w:szCs w:val="22"/>
        </w:rPr>
        <w:t>,</w:t>
      </w:r>
      <w:r w:rsidRPr="007305CB">
        <w:rPr>
          <w:rFonts w:ascii="Times New Roman" w:hAnsi="Times New Roman"/>
          <w:szCs w:val="22"/>
        </w:rPr>
        <w:t xml:space="preserve"> las prioridades establecidas en su Curso de Acción 2018-2022</w:t>
      </w:r>
      <w:r w:rsidR="00152163" w:rsidRPr="007305CB">
        <w:rPr>
          <w:rFonts w:ascii="Times New Roman" w:hAnsi="Times New Roman"/>
          <w:szCs w:val="22"/>
        </w:rPr>
        <w:t xml:space="preserve">, </w:t>
      </w:r>
      <w:r w:rsidR="00591E6A" w:rsidRPr="007305CB">
        <w:rPr>
          <w:rFonts w:ascii="Times New Roman" w:hAnsi="Times New Roman"/>
          <w:szCs w:val="22"/>
        </w:rPr>
        <w:t>así como</w:t>
      </w:r>
      <w:r w:rsidR="00591E6A" w:rsidRPr="007305CB">
        <w:rPr>
          <w:rFonts w:ascii="Times New Roman" w:hAnsi="Times New Roman"/>
        </w:rPr>
        <w:t xml:space="preserve"> </w:t>
      </w:r>
      <w:r w:rsidR="00442DCA" w:rsidRPr="007305CB">
        <w:rPr>
          <w:rFonts w:ascii="Times New Roman" w:hAnsi="Times New Roman"/>
          <w:szCs w:val="22"/>
        </w:rPr>
        <w:t xml:space="preserve">en el </w:t>
      </w:r>
      <w:r w:rsidR="00152163" w:rsidRPr="007305CB">
        <w:rPr>
          <w:rFonts w:ascii="Times New Roman" w:hAnsi="Times New Roman"/>
          <w:szCs w:val="22"/>
        </w:rPr>
        <w:t xml:space="preserve">párrafo 108 de la resolución </w:t>
      </w:r>
      <w:r w:rsidR="00152163" w:rsidRPr="007305CB">
        <w:rPr>
          <w:rFonts w:ascii="Times New Roman" w:hAnsi="Times New Roman"/>
        </w:rPr>
        <w:t>AG/RES.2950 (L-O/20)]</w:t>
      </w:r>
      <w:r w:rsidR="004020DC" w:rsidRPr="007305CB">
        <w:rPr>
          <w:rFonts w:ascii="Times New Roman" w:hAnsi="Times New Roman"/>
        </w:rPr>
        <w:t>, incluso p</w:t>
      </w:r>
      <w:r w:rsidR="004020DC" w:rsidRPr="007305CB">
        <w:rPr>
          <w:rFonts w:ascii="Times New Roman" w:hAnsi="Times New Roman"/>
          <w:szCs w:val="22"/>
        </w:rPr>
        <w:t>roporcionar apoyo técnico para luchar contra el tráfico ilícito de armas de fuego, en particular en los puertos, los aeropuertos y los cruces fronterizos</w:t>
      </w:r>
      <w:r w:rsidRPr="007305CB">
        <w:rPr>
          <w:rFonts w:ascii="Times New Roman" w:hAnsi="Times New Roman"/>
          <w:szCs w:val="22"/>
        </w:rPr>
        <w:t>;</w:t>
      </w:r>
    </w:p>
    <w:p w14:paraId="39539939" w14:textId="6FC45AC1" w:rsidR="002F3A78" w:rsidRPr="007305CB" w:rsidRDefault="002F3A78" w:rsidP="008467E1">
      <w:pPr>
        <w:widowControl/>
        <w:numPr>
          <w:ilvl w:val="1"/>
          <w:numId w:val="9"/>
        </w:numPr>
        <w:tabs>
          <w:tab w:val="clear" w:pos="720"/>
          <w:tab w:val="clear" w:pos="1440"/>
          <w:tab w:val="clear" w:pos="2160"/>
          <w:tab w:val="clear" w:pos="2880"/>
          <w:tab w:val="clear" w:pos="3600"/>
          <w:tab w:val="clear" w:pos="4320"/>
          <w:tab w:val="clear" w:pos="5760"/>
          <w:tab w:val="clear" w:pos="6480"/>
          <w:tab w:val="clear" w:pos="7200"/>
          <w:tab w:val="clear" w:pos="7920"/>
        </w:tabs>
        <w:ind w:left="720" w:firstLine="720"/>
        <w:rPr>
          <w:rFonts w:ascii="Times New Roman" w:hAnsi="Times New Roman"/>
          <w:szCs w:val="22"/>
        </w:rPr>
      </w:pPr>
      <w:r w:rsidRPr="007305CB">
        <w:rPr>
          <w:rFonts w:ascii="Times New Roman" w:hAnsi="Times New Roman"/>
          <w:szCs w:val="22"/>
        </w:rPr>
        <w:t xml:space="preserve">Proyecto </w:t>
      </w:r>
      <w:r w:rsidR="000715D0" w:rsidRPr="007305CB">
        <w:rPr>
          <w:rFonts w:ascii="Times New Roman" w:hAnsi="Times New Roman"/>
          <w:szCs w:val="22"/>
        </w:rPr>
        <w:t>“</w:t>
      </w:r>
      <w:r w:rsidRPr="007305CB">
        <w:rPr>
          <w:rFonts w:ascii="Times New Roman" w:hAnsi="Times New Roman"/>
          <w:szCs w:val="22"/>
        </w:rPr>
        <w:t>Apoyo de la lucha contra la proliferación y tráfico ilícitos de armas pequeñas y armas ligeras (APAL) y de sus municiones y su impacto en América Latina y el Caribe</w:t>
      </w:r>
      <w:r w:rsidR="000715D0" w:rsidRPr="007305CB">
        <w:rPr>
          <w:rFonts w:ascii="Times New Roman" w:hAnsi="Times New Roman"/>
          <w:szCs w:val="22"/>
        </w:rPr>
        <w:t>”</w:t>
      </w:r>
      <w:r w:rsidRPr="007305CB">
        <w:rPr>
          <w:rFonts w:ascii="Times New Roman" w:hAnsi="Times New Roman"/>
          <w:szCs w:val="22"/>
        </w:rPr>
        <w:t xml:space="preserve"> e informe sobre los avances de la implementación</w:t>
      </w:r>
      <w:r w:rsidR="00E92BD8" w:rsidRPr="007305CB">
        <w:rPr>
          <w:rFonts w:ascii="Times New Roman" w:hAnsi="Times New Roman"/>
          <w:szCs w:val="22"/>
        </w:rPr>
        <w:t xml:space="preserve"> </w:t>
      </w:r>
      <w:r w:rsidRPr="007305CB">
        <w:rPr>
          <w:rFonts w:ascii="Times New Roman" w:hAnsi="Times New Roman"/>
          <w:szCs w:val="22"/>
        </w:rPr>
        <w:t>de</w:t>
      </w:r>
      <w:r w:rsidR="00E92BD8" w:rsidRPr="007305CB">
        <w:rPr>
          <w:rFonts w:ascii="Times New Roman" w:hAnsi="Times New Roman"/>
          <w:szCs w:val="22"/>
        </w:rPr>
        <w:t>l</w:t>
      </w:r>
      <w:r w:rsidRPr="007305CB">
        <w:rPr>
          <w:rFonts w:ascii="Times New Roman" w:hAnsi="Times New Roman"/>
          <w:szCs w:val="22"/>
        </w:rPr>
        <w:t xml:space="preserve"> proyecto </w:t>
      </w:r>
      <w:r w:rsidR="000715D0" w:rsidRPr="007305CB">
        <w:rPr>
          <w:rFonts w:ascii="Times New Roman" w:hAnsi="Times New Roman"/>
          <w:szCs w:val="22"/>
        </w:rPr>
        <w:t>“</w:t>
      </w:r>
      <w:r w:rsidR="00E92BD8" w:rsidRPr="007305CB">
        <w:rPr>
          <w:rFonts w:ascii="Times New Roman" w:hAnsi="Times New Roman"/>
          <w:szCs w:val="22"/>
        </w:rPr>
        <w:t>Apoyo de la lucha contra la proliferación y tráfico ilícitos de armas pequeñas y armas ligeras (APAL) y de sus municiones y su impacto en América Latina y el Caribe</w:t>
      </w:r>
      <w:r w:rsidR="000715D0" w:rsidRPr="007305CB">
        <w:rPr>
          <w:rFonts w:ascii="Times New Roman" w:hAnsi="Times New Roman"/>
          <w:szCs w:val="22"/>
        </w:rPr>
        <w:t>”</w:t>
      </w:r>
      <w:r w:rsidR="00E92BD8" w:rsidRPr="007305CB">
        <w:rPr>
          <w:rFonts w:ascii="Times New Roman" w:hAnsi="Times New Roman"/>
          <w:szCs w:val="22"/>
        </w:rPr>
        <w:t xml:space="preserve"> </w:t>
      </w:r>
      <w:r w:rsidRPr="007305CB">
        <w:rPr>
          <w:rFonts w:ascii="Times New Roman" w:hAnsi="Times New Roman"/>
          <w:szCs w:val="22"/>
        </w:rPr>
        <w:t xml:space="preserve">para </w:t>
      </w:r>
      <w:r w:rsidR="00E92BD8" w:rsidRPr="007305CB">
        <w:rPr>
          <w:rFonts w:ascii="Times New Roman" w:hAnsi="Times New Roman"/>
          <w:szCs w:val="22"/>
        </w:rPr>
        <w:t xml:space="preserve">el </w:t>
      </w:r>
      <w:r w:rsidRPr="007305CB">
        <w:rPr>
          <w:rFonts w:ascii="Times New Roman" w:hAnsi="Times New Roman"/>
          <w:szCs w:val="22"/>
        </w:rPr>
        <w:t>per</w:t>
      </w:r>
      <w:r w:rsidR="00E92BD8" w:rsidRPr="007305CB">
        <w:rPr>
          <w:rFonts w:ascii="Times New Roman" w:hAnsi="Times New Roman"/>
          <w:szCs w:val="22"/>
        </w:rPr>
        <w:t>í</w:t>
      </w:r>
      <w:r w:rsidRPr="007305CB">
        <w:rPr>
          <w:rFonts w:ascii="Times New Roman" w:hAnsi="Times New Roman"/>
          <w:szCs w:val="22"/>
        </w:rPr>
        <w:t>odo 2021-2022; y</w:t>
      </w:r>
      <w:r w:rsidR="00491796" w:rsidRPr="007305CB">
        <w:rPr>
          <w:rFonts w:ascii="Times New Roman" w:hAnsi="Times New Roman"/>
          <w:szCs w:val="22"/>
        </w:rPr>
        <w:t xml:space="preserve"> </w:t>
      </w:r>
      <w:r w:rsidR="004552E1" w:rsidRPr="007305CB">
        <w:rPr>
          <w:color w:val="000000"/>
        </w:rPr>
        <w:t xml:space="preserve">  </w:t>
      </w:r>
    </w:p>
    <w:p w14:paraId="4368EA00" w14:textId="77777777" w:rsidR="0028310A" w:rsidRPr="007305CB" w:rsidRDefault="0028310A" w:rsidP="006D718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rPr>
      </w:pPr>
    </w:p>
    <w:p w14:paraId="46CEA21A" w14:textId="77777777" w:rsidR="008467E1" w:rsidRDefault="008467E1">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olor w:val="000000"/>
          <w:szCs w:val="22"/>
          <w:u w:val="single"/>
        </w:rPr>
      </w:pPr>
      <w:bookmarkStart w:id="6" w:name="_Hlk82078808"/>
      <w:r>
        <w:rPr>
          <w:color w:val="000000"/>
          <w:u w:val="single"/>
        </w:rPr>
        <w:br w:type="page"/>
      </w:r>
    </w:p>
    <w:p w14:paraId="2AE5DEFD" w14:textId="7B31F69B" w:rsidR="0028310A" w:rsidRPr="007305CB" w:rsidRDefault="0028310A" w:rsidP="006D7184">
      <w:pPr>
        <w:pStyle w:val="ListParagraph"/>
        <w:numPr>
          <w:ilvl w:val="0"/>
          <w:numId w:val="1"/>
        </w:numPr>
        <w:ind w:left="720"/>
        <w:rPr>
          <w:rFonts w:eastAsia="SimSun"/>
          <w:color w:val="000000"/>
          <w:u w:val="single"/>
        </w:rPr>
      </w:pPr>
      <w:r w:rsidRPr="007305CB">
        <w:rPr>
          <w:color w:val="000000"/>
          <w:u w:val="single"/>
        </w:rPr>
        <w:lastRenderedPageBreak/>
        <w:t>Preocupaciones y desafíos de seguridad regional y especializados</w:t>
      </w:r>
    </w:p>
    <w:bookmarkEnd w:id="6"/>
    <w:p w14:paraId="4FA85358" w14:textId="69EE1142" w:rsidR="0028310A" w:rsidRPr="007305CB" w:rsidRDefault="0028310A" w:rsidP="006D718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Batang" w:hAnsi="Times New Roman"/>
          <w:color w:val="000000"/>
          <w:szCs w:val="22"/>
          <w:u w:val="single"/>
        </w:rPr>
      </w:pPr>
    </w:p>
    <w:p w14:paraId="6382AE23" w14:textId="5E348E20" w:rsidR="00084EFF" w:rsidRPr="007305CB" w:rsidRDefault="00780419" w:rsidP="008467E1">
      <w:pPr>
        <w:widowControl/>
        <w:numPr>
          <w:ilvl w:val="0"/>
          <w:numId w:val="8"/>
        </w:numPr>
        <w:tabs>
          <w:tab w:val="clear" w:pos="720"/>
          <w:tab w:val="clear" w:pos="1440"/>
          <w:tab w:val="clear" w:pos="2160"/>
          <w:tab w:val="clear" w:pos="2880"/>
          <w:tab w:val="clear" w:pos="3600"/>
          <w:tab w:val="clear" w:pos="4320"/>
          <w:tab w:val="clear" w:pos="5760"/>
          <w:tab w:val="clear" w:pos="6480"/>
          <w:tab w:val="clear" w:pos="7200"/>
          <w:tab w:val="clear" w:pos="7920"/>
        </w:tabs>
        <w:ind w:left="0"/>
        <w:rPr>
          <w:i/>
        </w:rPr>
      </w:pPr>
      <w:bookmarkStart w:id="7" w:name="_Hlk85109676"/>
      <w:r w:rsidRPr="007305CB">
        <w:rPr>
          <w:rFonts w:eastAsia="Batang"/>
          <w:color w:val="000000"/>
        </w:rPr>
        <w:t>Alentar a los Estados miembros de la OEA a hacer frente al</w:t>
      </w:r>
      <w:r w:rsidR="000715D0" w:rsidRPr="007305CB">
        <w:rPr>
          <w:rFonts w:eastAsia="Batang"/>
          <w:color w:val="000000"/>
        </w:rPr>
        <w:t xml:space="preserve"> problema de l</w:t>
      </w:r>
      <w:r w:rsidRPr="007305CB">
        <w:rPr>
          <w:rFonts w:eastAsia="Batang"/>
          <w:color w:val="000000"/>
        </w:rPr>
        <w:t>a pesca ilegal no</w:t>
      </w:r>
      <w:bookmarkEnd w:id="7"/>
      <w:r w:rsidRPr="007305CB">
        <w:rPr>
          <w:rFonts w:eastAsia="Batang"/>
          <w:color w:val="000000"/>
        </w:rPr>
        <w:t xml:space="preserve"> declarada y no reglamentada (Pesca INDNR), y a participar activamente en agencias técnicas regionales y subregionales, así como a cooperar en el intercambio de información, con el fin de promover estrategias hemisféricas para proteger la seguridad, el ambiente marino y el uso sostenible de los recursos pesqueros de las naciones del hemisferio, y para asegurar que los Estados Miembros de la OEA trabajen de forma coordinada, según sea el caso, para promover medidas adoptadas por los Estados parte de las Organizaciones Regionales de Ordenación Pesquera (OROP), Organismos Regionales de Pesca (ORP), así como en el Plan de Acción Internacional de la FAO para Combatir la Pesca INDNR, mediante el fortalecimiento de los planes de acción nacionales y regionales, y que consideren la posibilidad de ratificar o adherirse al Acuerdo sobre Medidas del Estado Rector del Puerto (AMERP).</w:t>
      </w:r>
      <w:r w:rsidR="00084EFF" w:rsidRPr="007305CB">
        <w:rPr>
          <w:rFonts w:eastAsia="Batang"/>
          <w:color w:val="000000"/>
        </w:rPr>
        <w:t xml:space="preserve"> </w:t>
      </w:r>
      <w:r w:rsidR="000717EA" w:rsidRPr="007305CB">
        <w:rPr>
          <w:i/>
          <w:iCs/>
        </w:rPr>
        <w:t xml:space="preserve"> </w:t>
      </w:r>
    </w:p>
    <w:p w14:paraId="76D266D5" w14:textId="34058673" w:rsidR="00780419" w:rsidRPr="007305CB" w:rsidRDefault="00780419" w:rsidP="006D718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Batang" w:hAnsi="Times New Roman"/>
          <w:color w:val="000000"/>
          <w:szCs w:val="22"/>
          <w:u w:val="single"/>
        </w:rPr>
      </w:pPr>
    </w:p>
    <w:p w14:paraId="5C21A32C" w14:textId="215A7877" w:rsidR="00A24217" w:rsidRPr="007305CB" w:rsidRDefault="00A24217" w:rsidP="008467E1">
      <w:pPr>
        <w:pStyle w:val="ListParagraph"/>
        <w:numPr>
          <w:ilvl w:val="0"/>
          <w:numId w:val="7"/>
        </w:numPr>
        <w:ind w:left="1440" w:hanging="720"/>
        <w:rPr>
          <w:color w:val="000000"/>
        </w:rPr>
      </w:pPr>
      <w:r w:rsidRPr="007305CB">
        <w:rPr>
          <w:color w:val="000000"/>
          <w:u w:val="single"/>
        </w:rPr>
        <w:t>Preocupaciones en materia de seguridad de los Estados miembros del Sistema de la Integración Centroamericana (SICA)</w:t>
      </w:r>
    </w:p>
    <w:p w14:paraId="0F6EDCA6" w14:textId="2B138268" w:rsidR="0013525D" w:rsidRPr="007305CB" w:rsidRDefault="0013525D" w:rsidP="006D7184">
      <w:pPr>
        <w:pStyle w:val="ListParagraph"/>
        <w:ind w:left="0"/>
        <w:rPr>
          <w:color w:val="000000"/>
          <w:u w:val="single"/>
        </w:rPr>
      </w:pPr>
    </w:p>
    <w:p w14:paraId="376B7DEA" w14:textId="120D05F8" w:rsidR="00A24217" w:rsidRPr="007305CB" w:rsidRDefault="00A24217" w:rsidP="008467E1">
      <w:pPr>
        <w:widowControl/>
        <w:numPr>
          <w:ilvl w:val="0"/>
          <w:numId w:val="8"/>
        </w:numPr>
        <w:tabs>
          <w:tab w:val="clear" w:pos="720"/>
          <w:tab w:val="clear" w:pos="1440"/>
          <w:tab w:val="clear" w:pos="2160"/>
          <w:tab w:val="clear" w:pos="2880"/>
          <w:tab w:val="clear" w:pos="3600"/>
          <w:tab w:val="clear" w:pos="4320"/>
          <w:tab w:val="clear" w:pos="5760"/>
          <w:tab w:val="clear" w:pos="6480"/>
          <w:tab w:val="clear" w:pos="7200"/>
          <w:tab w:val="clear" w:pos="7920"/>
        </w:tabs>
        <w:ind w:left="0"/>
        <w:rPr>
          <w:color w:val="000000"/>
        </w:rPr>
      </w:pPr>
      <w:r w:rsidRPr="007305CB">
        <w:rPr>
          <w:color w:val="000000"/>
        </w:rPr>
        <w:t xml:space="preserve">En el marco del Acuerdo de Cooperación entre la Secretaría General del Sistema de la Integración Centroamericana y la Secretaría General de la Organización de los Estados Americanos del año 2018,  encomendar a la Secretaría General de la OEA que, con el apoyo de la Junta Interamericana de Defensa y otras instancias del Sistema Interamericano, apoyen a la Comisión de Seguridad de Centroamérica en el proceso de revisión y actualización de la Estrategia de Seguridad de Centroamérica (ESCA), que tiene como propósito dar respuesta al contexto actual de las amenazas comunes en esa región. </w:t>
      </w:r>
      <w:r w:rsidR="000717EA" w:rsidRPr="007305CB">
        <w:rPr>
          <w:color w:val="000000"/>
        </w:rPr>
        <w:t xml:space="preserve"> </w:t>
      </w:r>
    </w:p>
    <w:p w14:paraId="31CA5AE4" w14:textId="77777777" w:rsidR="00A24217" w:rsidRPr="007305CB" w:rsidRDefault="00A24217" w:rsidP="00A24217">
      <w:pPr>
        <w:pStyle w:val="ListParagraph"/>
        <w:rPr>
          <w:color w:val="000000"/>
          <w:u w:val="single"/>
        </w:rPr>
      </w:pPr>
    </w:p>
    <w:p w14:paraId="3B0DB159" w14:textId="67EC3DB7" w:rsidR="00A24217" w:rsidRPr="007305CB" w:rsidRDefault="00A24217" w:rsidP="008467E1">
      <w:pPr>
        <w:widowControl/>
        <w:numPr>
          <w:ilvl w:val="0"/>
          <w:numId w:val="8"/>
        </w:numPr>
        <w:tabs>
          <w:tab w:val="clear" w:pos="720"/>
          <w:tab w:val="clear" w:pos="1440"/>
          <w:tab w:val="clear" w:pos="2160"/>
          <w:tab w:val="clear" w:pos="2880"/>
          <w:tab w:val="clear" w:pos="3600"/>
          <w:tab w:val="clear" w:pos="4320"/>
          <w:tab w:val="clear" w:pos="5760"/>
          <w:tab w:val="clear" w:pos="6480"/>
          <w:tab w:val="clear" w:pos="7200"/>
          <w:tab w:val="clear" w:pos="7920"/>
        </w:tabs>
        <w:ind w:left="0"/>
        <w:rPr>
          <w:color w:val="000000"/>
        </w:rPr>
      </w:pPr>
      <w:r w:rsidRPr="007305CB">
        <w:rPr>
          <w:color w:val="000000"/>
        </w:rPr>
        <w:t xml:space="preserve">Instruir a la Secretaría de Seguridad Multidimensional a que continúe fortaleciendo la cooperación con la Comisión de Seguridad de Centroamérica del Sistema de la Integración Centroamericana (SICA) y a nivel bilateral con los Estados que lo soliciten, en asuntos relativos a la prevención y lucha contra la delincuencia organizada transnacional así como los mecanismos de investigación y control del narcotráfico en la subregión, mediante el trabajo coordinado con la Oficina la Oficina de las Naciones Unidas contra la Droga y el Delito (UNODC) y la Junta Internacional de Fiscalización de Estupefacientes (JIFE). </w:t>
      </w:r>
      <w:r w:rsidR="000717EA" w:rsidRPr="007305CB">
        <w:rPr>
          <w:color w:val="000000"/>
        </w:rPr>
        <w:t xml:space="preserve"> </w:t>
      </w:r>
    </w:p>
    <w:p w14:paraId="175978FA" w14:textId="77777777" w:rsidR="00A24217" w:rsidRPr="007305CB" w:rsidRDefault="00A24217" w:rsidP="00A24217">
      <w:pPr>
        <w:pStyle w:val="ListParagraph"/>
        <w:rPr>
          <w:color w:val="000000"/>
        </w:rPr>
      </w:pPr>
    </w:p>
    <w:p w14:paraId="267E88CE" w14:textId="7C9155AF" w:rsidR="0013525D" w:rsidRPr="007305CB" w:rsidRDefault="00A24217" w:rsidP="008467E1">
      <w:pPr>
        <w:widowControl/>
        <w:numPr>
          <w:ilvl w:val="0"/>
          <w:numId w:val="8"/>
        </w:numPr>
        <w:tabs>
          <w:tab w:val="clear" w:pos="720"/>
          <w:tab w:val="clear" w:pos="1440"/>
          <w:tab w:val="clear" w:pos="2160"/>
          <w:tab w:val="clear" w:pos="2880"/>
          <w:tab w:val="clear" w:pos="3600"/>
          <w:tab w:val="clear" w:pos="4320"/>
          <w:tab w:val="clear" w:pos="5760"/>
          <w:tab w:val="clear" w:pos="6480"/>
          <w:tab w:val="clear" w:pos="7200"/>
          <w:tab w:val="clear" w:pos="7920"/>
        </w:tabs>
        <w:ind w:left="0"/>
        <w:rPr>
          <w:color w:val="000000"/>
        </w:rPr>
      </w:pPr>
      <w:r w:rsidRPr="007305CB">
        <w:rPr>
          <w:color w:val="000000"/>
        </w:rPr>
        <w:t>Solicitar a la Secretaría de Seguridad Multidimensional a que, dentro de los recursos que se asignen y en coordinación con las agencias correspondientes de las Naciones Unidas, aprovechando la experiencia adquirida por el Programa de Asistencia para el Control de Armas y Municiones (PACAM) a través del DPS y con el acompañamiento de la CICAD, brinde cooperación y asistencia técnica dirigida a fortalecer las capacidades nacionales en materia de identificación, control, manejo, almacenamiento, transporte, y eliminación de precursores químicos en la subregión e invitar a los Estados Miembros y a los Observadores Permanentes a que consideren otorgar contribuciones financieras y cooperación a nivel bilateral o a través de la OEA.</w:t>
      </w:r>
      <w:r w:rsidR="003644F7" w:rsidRPr="007305CB">
        <w:rPr>
          <w:color w:val="000000"/>
        </w:rPr>
        <w:t xml:space="preserve"> </w:t>
      </w:r>
      <w:r w:rsidR="000717EA" w:rsidRPr="007305CB">
        <w:rPr>
          <w:color w:val="000000"/>
        </w:rPr>
        <w:t xml:space="preserve"> </w:t>
      </w:r>
    </w:p>
    <w:p w14:paraId="46339FB9" w14:textId="5F5CAC2B" w:rsidR="00C20F01" w:rsidRPr="007305CB" w:rsidRDefault="00C20F01" w:rsidP="00F82797">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hAnsi="Times New Roman"/>
          <w:color w:val="000000"/>
          <w:szCs w:val="22"/>
        </w:rPr>
      </w:pPr>
    </w:p>
    <w:p w14:paraId="7097D49A" w14:textId="77777777" w:rsidR="008467E1" w:rsidRDefault="008467E1">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olor w:val="000000"/>
          <w:szCs w:val="22"/>
          <w:u w:val="single"/>
        </w:rPr>
      </w:pPr>
      <w:r>
        <w:rPr>
          <w:color w:val="000000"/>
          <w:u w:val="single"/>
        </w:rPr>
        <w:br w:type="page"/>
      </w:r>
    </w:p>
    <w:p w14:paraId="07C6FE98" w14:textId="002D9ACA" w:rsidR="008D3193" w:rsidRPr="007305CB" w:rsidRDefault="008D3193" w:rsidP="006D7184">
      <w:pPr>
        <w:pStyle w:val="ListParagraph"/>
        <w:numPr>
          <w:ilvl w:val="0"/>
          <w:numId w:val="7"/>
        </w:numPr>
        <w:ind w:left="1440" w:hanging="720"/>
        <w:rPr>
          <w:rFonts w:eastAsia="SimSun"/>
          <w:color w:val="000000"/>
          <w:u w:val="single"/>
        </w:rPr>
      </w:pPr>
      <w:r w:rsidRPr="007305CB">
        <w:rPr>
          <w:color w:val="000000"/>
          <w:u w:val="single"/>
        </w:rPr>
        <w:lastRenderedPageBreak/>
        <w:t>Preocupaciones especiales de seguridad de los pequeños Estados insulares y de zonas costeras bajas en desarrollo del Caribe</w:t>
      </w:r>
    </w:p>
    <w:p w14:paraId="7D858EDF" w14:textId="77777777" w:rsidR="008D3193" w:rsidRPr="007305CB" w:rsidRDefault="008D3193" w:rsidP="006D718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rPr>
      </w:pPr>
    </w:p>
    <w:p w14:paraId="689CEB0E" w14:textId="03CFA63C" w:rsidR="00DC5724" w:rsidRPr="007305CB" w:rsidRDefault="00AC66AE" w:rsidP="008467E1">
      <w:pPr>
        <w:widowControl/>
        <w:numPr>
          <w:ilvl w:val="0"/>
          <w:numId w:val="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szCs w:val="22"/>
        </w:rPr>
      </w:pPr>
      <w:r w:rsidRPr="007305CB">
        <w:rPr>
          <w:rFonts w:ascii="Times New Roman" w:hAnsi="Times New Roman"/>
          <w:color w:val="000000"/>
          <w:szCs w:val="22"/>
        </w:rPr>
        <w:t xml:space="preserve">Tomar nota de las observaciones y resultados de la reunión celebrada por la CSH para analizar las preocupaciones especiales de seguridad de los pequeños Estados insulares y de zonas costeras bajas en desarrollo del Caribe, el 1 de julio de 2021, con el tema </w:t>
      </w:r>
      <w:r w:rsidR="000715D0" w:rsidRPr="007305CB">
        <w:rPr>
          <w:rFonts w:ascii="Times New Roman" w:hAnsi="Times New Roman"/>
          <w:color w:val="000000"/>
          <w:szCs w:val="22"/>
        </w:rPr>
        <w:t>“</w:t>
      </w:r>
      <w:r w:rsidRPr="007305CB">
        <w:rPr>
          <w:rFonts w:ascii="Times New Roman" w:hAnsi="Times New Roman"/>
          <w:color w:val="000000"/>
          <w:szCs w:val="22"/>
        </w:rPr>
        <w:t xml:space="preserve">Un enfoque multidimensional para promover la resiliencia ante desastres en el </w:t>
      </w:r>
      <w:proofErr w:type="gramStart"/>
      <w:r w:rsidRPr="007305CB">
        <w:rPr>
          <w:rFonts w:ascii="Times New Roman" w:hAnsi="Times New Roman"/>
          <w:color w:val="000000"/>
          <w:szCs w:val="22"/>
        </w:rPr>
        <w:t>Hemisferio</w:t>
      </w:r>
      <w:proofErr w:type="gramEnd"/>
      <w:r w:rsidRPr="007305CB">
        <w:rPr>
          <w:rFonts w:ascii="Times New Roman" w:hAnsi="Times New Roman"/>
          <w:color w:val="000000"/>
          <w:szCs w:val="22"/>
        </w:rPr>
        <w:t>/Caribe</w:t>
      </w:r>
      <w:r w:rsidR="000715D0" w:rsidRPr="007305CB">
        <w:rPr>
          <w:rFonts w:ascii="Times New Roman" w:hAnsi="Times New Roman"/>
          <w:color w:val="000000"/>
          <w:szCs w:val="22"/>
        </w:rPr>
        <w:t>”</w:t>
      </w:r>
      <w:r w:rsidRPr="007305CB">
        <w:rPr>
          <w:rFonts w:ascii="Times New Roman" w:hAnsi="Times New Roman"/>
          <w:color w:val="000000"/>
          <w:szCs w:val="22"/>
        </w:rPr>
        <w:t xml:space="preserve">. </w:t>
      </w:r>
      <w:r w:rsidR="004552E1" w:rsidRPr="007305CB">
        <w:rPr>
          <w:rFonts w:ascii="Times New Roman" w:hAnsi="Times New Roman"/>
          <w:i/>
        </w:rPr>
        <w:t xml:space="preserve"> </w:t>
      </w:r>
    </w:p>
    <w:p w14:paraId="520E34A3" w14:textId="77777777" w:rsidR="00DC5724" w:rsidRPr="007305CB" w:rsidRDefault="00DC5724" w:rsidP="00486F9D">
      <w:pPr>
        <w:widowControl/>
        <w:tabs>
          <w:tab w:val="clear" w:pos="720"/>
          <w:tab w:val="clear" w:pos="1440"/>
          <w:tab w:val="clear" w:pos="2160"/>
          <w:tab w:val="clear" w:pos="2880"/>
          <w:tab w:val="clear" w:pos="3600"/>
          <w:tab w:val="clear" w:pos="4320"/>
          <w:tab w:val="clear" w:pos="5760"/>
          <w:tab w:val="clear" w:pos="6480"/>
          <w:tab w:val="clear" w:pos="7200"/>
          <w:tab w:val="clear" w:pos="7920"/>
        </w:tabs>
        <w:rPr>
          <w:shd w:val="clear" w:color="auto" w:fill="FFFFFF"/>
        </w:rPr>
      </w:pPr>
    </w:p>
    <w:p w14:paraId="31D4633C" w14:textId="50290378" w:rsidR="00DC5724" w:rsidRPr="007305CB" w:rsidRDefault="0043109F" w:rsidP="008467E1">
      <w:pPr>
        <w:widowControl/>
        <w:numPr>
          <w:ilvl w:val="0"/>
          <w:numId w:val="8"/>
        </w:numPr>
        <w:tabs>
          <w:tab w:val="clear" w:pos="720"/>
          <w:tab w:val="clear" w:pos="1440"/>
          <w:tab w:val="clear" w:pos="2160"/>
          <w:tab w:val="clear" w:pos="2880"/>
          <w:tab w:val="clear" w:pos="3600"/>
          <w:tab w:val="clear" w:pos="4320"/>
          <w:tab w:val="clear" w:pos="5760"/>
          <w:tab w:val="clear" w:pos="6480"/>
          <w:tab w:val="clear" w:pos="7200"/>
          <w:tab w:val="clear" w:pos="7920"/>
        </w:tabs>
        <w:ind w:left="0"/>
        <w:rPr>
          <w:color w:val="000000"/>
        </w:rPr>
      </w:pPr>
      <w:r w:rsidRPr="007305CB">
        <w:rPr>
          <w:shd w:val="clear" w:color="auto" w:fill="FFFFFF"/>
        </w:rPr>
        <w:t xml:space="preserve">Tomar nota de que en la Declaración sobre Seguridad en las Américas se reconoce </w:t>
      </w:r>
      <w:r w:rsidR="00D05178" w:rsidRPr="007305CB">
        <w:rPr>
          <w:shd w:val="clear" w:color="auto" w:fill="FFFFFF"/>
        </w:rPr>
        <w:t>a</w:t>
      </w:r>
      <w:r w:rsidRPr="007305CB">
        <w:rPr>
          <w:shd w:val="clear" w:color="auto" w:fill="FFFFFF"/>
        </w:rPr>
        <w:t xml:space="preserve"> los desastres naturales y aquellos provocados por el hombre, entre nuevas amenazas, preocupaciones y otros desafíos de diversa naturaleza para la seguridad hemisférica</w:t>
      </w:r>
      <w:r w:rsidR="00DC5724" w:rsidRPr="007305CB">
        <w:rPr>
          <w:shd w:val="clear" w:color="auto" w:fill="FFFFFF"/>
        </w:rPr>
        <w:t>.</w:t>
      </w:r>
      <w:r w:rsidR="006A30C0" w:rsidRPr="007305CB">
        <w:rPr>
          <w:shd w:val="clear" w:color="auto" w:fill="FFFFFF"/>
        </w:rPr>
        <w:t xml:space="preserve"> </w:t>
      </w:r>
      <w:r w:rsidR="004552E1" w:rsidRPr="007305CB">
        <w:rPr>
          <w:i/>
          <w:iCs/>
        </w:rPr>
        <w:t xml:space="preserve">  </w:t>
      </w:r>
    </w:p>
    <w:p w14:paraId="460F0F92" w14:textId="77777777" w:rsidR="006A30C0" w:rsidRPr="007305CB" w:rsidRDefault="006A30C0" w:rsidP="0043109F">
      <w:pPr>
        <w:rPr>
          <w:rFonts w:ascii="Times New Roman" w:hAnsi="Times New Roman"/>
          <w:shd w:val="clear" w:color="auto" w:fill="FFFFFF"/>
        </w:rPr>
      </w:pPr>
    </w:p>
    <w:p w14:paraId="4A5CA7D6" w14:textId="55CC7352" w:rsidR="0043109F" w:rsidRPr="007305CB" w:rsidRDefault="0043109F" w:rsidP="008467E1">
      <w:pPr>
        <w:widowControl/>
        <w:numPr>
          <w:ilvl w:val="0"/>
          <w:numId w:val="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hd w:val="clear" w:color="auto" w:fill="FFFFFF"/>
        </w:rPr>
      </w:pPr>
      <w:r w:rsidRPr="007305CB">
        <w:rPr>
          <w:rFonts w:ascii="Times New Roman" w:hAnsi="Times New Roman"/>
          <w:shd w:val="clear" w:color="auto" w:fill="FFFFFF"/>
        </w:rPr>
        <w:t xml:space="preserve">Reconocer que los desastres tienen un impacto adverso en la seguridad de los pequeños Estados insulares y de zonas costeras bajas en desarrollo del Caribe, pues generan inestabilidad y crean oportunidades para que la delincuencia organizada transnacional y otros grupos delictivos exploten las debilidades, en particular las de las poblaciones en situación </w:t>
      </w:r>
      <w:r w:rsidR="0010496F" w:rsidRPr="007305CB">
        <w:rPr>
          <w:rFonts w:ascii="Times New Roman" w:hAnsi="Times New Roman"/>
          <w:shd w:val="clear" w:color="auto" w:fill="FFFFFF"/>
        </w:rPr>
        <w:t>vulnerables</w:t>
      </w:r>
      <w:r w:rsidRPr="007305CB">
        <w:rPr>
          <w:rFonts w:ascii="Times New Roman" w:hAnsi="Times New Roman"/>
          <w:shd w:val="clear" w:color="auto" w:fill="FFFFFF"/>
        </w:rPr>
        <w:t>, como los pobres, mujeres</w:t>
      </w:r>
      <w:r w:rsidR="004B56D2" w:rsidRPr="007305CB">
        <w:rPr>
          <w:rFonts w:ascii="Times New Roman" w:hAnsi="Times New Roman"/>
          <w:shd w:val="clear" w:color="auto" w:fill="FFFFFF"/>
        </w:rPr>
        <w:t>,</w:t>
      </w:r>
      <w:r w:rsidRPr="007305CB">
        <w:rPr>
          <w:rFonts w:ascii="Times New Roman" w:hAnsi="Times New Roman"/>
          <w:shd w:val="clear" w:color="auto" w:fill="FFFFFF"/>
        </w:rPr>
        <w:t xml:space="preserve"> </w:t>
      </w:r>
      <w:r w:rsidRPr="007305CB">
        <w:rPr>
          <w:rFonts w:ascii="Times New Roman" w:hAnsi="Times New Roman"/>
          <w:strike/>
          <w:shd w:val="clear" w:color="auto" w:fill="FFFFFF"/>
        </w:rPr>
        <w:t>y</w:t>
      </w:r>
      <w:r w:rsidRPr="007305CB">
        <w:rPr>
          <w:rFonts w:ascii="Times New Roman" w:hAnsi="Times New Roman"/>
          <w:shd w:val="clear" w:color="auto" w:fill="FFFFFF"/>
        </w:rPr>
        <w:t xml:space="preserve"> </w:t>
      </w:r>
      <w:r w:rsidR="004B56D2" w:rsidRPr="007305CB">
        <w:rPr>
          <w:rFonts w:ascii="Times New Roman" w:hAnsi="Times New Roman"/>
          <w:shd w:val="clear" w:color="auto" w:fill="FFFFFF"/>
        </w:rPr>
        <w:t xml:space="preserve">personas con discapacidades, ancianos, personas que viven en comunidades rurales, </w:t>
      </w:r>
      <w:r w:rsidRPr="007305CB">
        <w:rPr>
          <w:rFonts w:ascii="Times New Roman" w:hAnsi="Times New Roman"/>
          <w:shd w:val="clear" w:color="auto" w:fill="FFFFFF"/>
        </w:rPr>
        <w:t>niños</w:t>
      </w:r>
      <w:r w:rsidR="004B56D2" w:rsidRPr="007305CB">
        <w:rPr>
          <w:rFonts w:ascii="Times New Roman" w:hAnsi="Times New Roman"/>
          <w:shd w:val="clear" w:color="auto" w:fill="FFFFFF"/>
        </w:rPr>
        <w:t xml:space="preserve"> y jóvenes</w:t>
      </w:r>
      <w:r w:rsidRPr="007305CB">
        <w:rPr>
          <w:rFonts w:ascii="Times New Roman" w:hAnsi="Times New Roman"/>
          <w:shd w:val="clear" w:color="auto" w:fill="FFFFFF"/>
        </w:rPr>
        <w:t xml:space="preserve">. </w:t>
      </w:r>
      <w:r w:rsidR="004552E1" w:rsidRPr="007305CB">
        <w:rPr>
          <w:i/>
          <w:shd w:val="clear" w:color="auto" w:fill="FFFFFF"/>
        </w:rPr>
        <w:t xml:space="preserve">  </w:t>
      </w:r>
    </w:p>
    <w:p w14:paraId="56A2711D" w14:textId="177626FE" w:rsidR="0043109F" w:rsidRPr="007305CB" w:rsidRDefault="0043109F" w:rsidP="006D718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rPr>
      </w:pPr>
    </w:p>
    <w:p w14:paraId="0F487B6C" w14:textId="2324DEBC" w:rsidR="00E449D4" w:rsidRPr="007305CB" w:rsidRDefault="00E449D4" w:rsidP="008467E1">
      <w:pPr>
        <w:widowControl/>
        <w:numPr>
          <w:ilvl w:val="0"/>
          <w:numId w:val="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i/>
        </w:rPr>
      </w:pPr>
      <w:r w:rsidRPr="007305CB">
        <w:rPr>
          <w:rFonts w:ascii="Times New Roman" w:hAnsi="Times New Roman"/>
        </w:rPr>
        <w:t>Encomendar a la Secretaría de Seguridad Multidimensional que, a finales del primer trimestre de 2022, presente a la CSH un informe sobre aquellos mandatos en materia de seguridad aprobados por la Asamblea General que no hayan sido cumplidos, particularmente aquellos referidos a las preocupaciones de seguridad de los pequeños Estados insulares y de zonas costeras bajas en desarrollo del Caribe, y que elabore un plan para dar un seguimiento apropiado a la implementación de esos mandatos pendientes.</w:t>
      </w:r>
      <w:r w:rsidR="00FC5905" w:rsidRPr="007305CB">
        <w:rPr>
          <w:rFonts w:ascii="Times New Roman" w:hAnsi="Times New Roman"/>
        </w:rPr>
        <w:t xml:space="preserve"> </w:t>
      </w:r>
      <w:r w:rsidR="004552E1" w:rsidRPr="007305CB">
        <w:rPr>
          <w:rFonts w:ascii="Times New Roman" w:hAnsi="Times New Roman"/>
          <w:i/>
          <w:iCs/>
        </w:rPr>
        <w:t xml:space="preserve">  </w:t>
      </w:r>
    </w:p>
    <w:p w14:paraId="6360AFE3" w14:textId="77777777" w:rsidR="00E449D4" w:rsidRPr="007305CB" w:rsidRDefault="00E449D4" w:rsidP="006D718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rPr>
      </w:pPr>
    </w:p>
    <w:p w14:paraId="20339494" w14:textId="568EE90A" w:rsidR="002C5085" w:rsidRPr="007305CB" w:rsidRDefault="00EF057C" w:rsidP="008467E1">
      <w:pPr>
        <w:widowControl/>
        <w:numPr>
          <w:ilvl w:val="0"/>
          <w:numId w:val="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i/>
        </w:rPr>
      </w:pPr>
      <w:r w:rsidRPr="007305CB">
        <w:rPr>
          <w:rFonts w:ascii="Times New Roman" w:hAnsi="Times New Roman"/>
        </w:rPr>
        <w:t xml:space="preserve">Encomendar a la Secretaría General que, para finales del segundo trimestre de 2022, elabore —para la consideración de los Estados Miembros— recomendaciones de políticas de cooperación en materia de seguridad, que incluya lineamientos para aquellos países que buscan asistencia técnica de instituciones extranjeras de defensa civil, militares y de seguridad, </w:t>
      </w:r>
      <w:r w:rsidR="0098032C" w:rsidRPr="007305CB">
        <w:rPr>
          <w:rFonts w:ascii="Times New Roman" w:hAnsi="Times New Roman"/>
        </w:rPr>
        <w:t xml:space="preserve">conforme sea apropiado, </w:t>
      </w:r>
      <w:r w:rsidRPr="007305CB">
        <w:rPr>
          <w:rFonts w:ascii="Times New Roman" w:hAnsi="Times New Roman"/>
        </w:rPr>
        <w:t>con la finalidad de fortalecer sus capacidades de respuesta y recuperación en casos de desastres, colaborando para ello con la Secretaría Ejecutiva para el Desarrollo Integral (SEDI), la Secretaría de Seguridad Multidimensional (SSM) y la Junta Interamericana de Defensa (JID) y con el apoyo del Comité Interamericano para la Reducción de los Desastres Naturales (CIRDN), organizaciones regionales que trabajan en la gestión de desastres, Estados Miembros y observadores permanentes, para presentarlas a la reunión sobre preocupaciones especiales de seguridad de los pequeños Estados insulares y de zonas costeras bajas en desarrollo del Caribe en 2022.</w:t>
      </w:r>
      <w:r w:rsidR="00E708A9" w:rsidRPr="007305CB">
        <w:rPr>
          <w:rFonts w:ascii="Times New Roman" w:hAnsi="Times New Roman"/>
        </w:rPr>
        <w:t xml:space="preserve"> </w:t>
      </w:r>
      <w:r w:rsidR="000717EA" w:rsidRPr="007305CB">
        <w:rPr>
          <w:rFonts w:ascii="Times New Roman" w:hAnsi="Times New Roman"/>
          <w:i/>
        </w:rPr>
        <w:t xml:space="preserve"> </w:t>
      </w:r>
    </w:p>
    <w:p w14:paraId="46085FA2" w14:textId="77777777" w:rsidR="00EF057C" w:rsidRPr="007305CB" w:rsidRDefault="00EF057C" w:rsidP="000D20A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rPr>
      </w:pPr>
    </w:p>
    <w:p w14:paraId="4BAF0526" w14:textId="5B78F7FD" w:rsidR="0028310A" w:rsidRPr="007305CB" w:rsidRDefault="0028310A" w:rsidP="006D7184">
      <w:pPr>
        <w:pStyle w:val="ListParagraph"/>
        <w:keepNext/>
        <w:numPr>
          <w:ilvl w:val="0"/>
          <w:numId w:val="7"/>
        </w:numPr>
        <w:ind w:firstLine="0"/>
        <w:rPr>
          <w:color w:val="000000"/>
        </w:rPr>
      </w:pPr>
      <w:r w:rsidRPr="007305CB">
        <w:rPr>
          <w:u w:val="single"/>
        </w:rPr>
        <w:t>Implicaciones del cambio climático para la seguridad</w:t>
      </w:r>
      <w:r w:rsidR="00812C66" w:rsidRPr="007305CB">
        <w:rPr>
          <w:szCs w:val="20"/>
          <w:vertAlign w:val="superscript"/>
        </w:rPr>
        <w:footnoteReference w:id="6"/>
      </w:r>
      <w:r w:rsidR="00812C66" w:rsidRPr="007305CB">
        <w:rPr>
          <w:szCs w:val="20"/>
          <w:vertAlign w:val="superscript"/>
        </w:rPr>
        <w:t>/</w:t>
      </w:r>
    </w:p>
    <w:p w14:paraId="10979F56" w14:textId="77777777" w:rsidR="0088330E" w:rsidRPr="007305CB" w:rsidRDefault="0088330E" w:rsidP="00486F9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14:paraId="36DEECEC" w14:textId="7B0FA627" w:rsidR="005B5202" w:rsidRPr="007305CB" w:rsidRDefault="005B5202" w:rsidP="008467E1">
      <w:pPr>
        <w:widowControl/>
        <w:numPr>
          <w:ilvl w:val="0"/>
          <w:numId w:val="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rPr>
      </w:pPr>
      <w:r w:rsidRPr="007305CB">
        <w:rPr>
          <w:rFonts w:ascii="Times New Roman" w:hAnsi="Times New Roman"/>
          <w:szCs w:val="22"/>
        </w:rPr>
        <w:t>Encomendar a la C</w:t>
      </w:r>
      <w:r w:rsidR="001A5F50" w:rsidRPr="007305CB">
        <w:rPr>
          <w:rFonts w:ascii="Times New Roman" w:hAnsi="Times New Roman"/>
          <w:szCs w:val="22"/>
        </w:rPr>
        <w:t>SH</w:t>
      </w:r>
      <w:r w:rsidRPr="007305CB">
        <w:rPr>
          <w:rFonts w:ascii="Times New Roman" w:hAnsi="Times New Roman"/>
          <w:szCs w:val="22"/>
        </w:rPr>
        <w:t xml:space="preserve"> que continúe </w:t>
      </w:r>
      <w:r w:rsidR="00B75ACD" w:rsidRPr="007305CB">
        <w:rPr>
          <w:rFonts w:ascii="Times New Roman" w:hAnsi="Times New Roman"/>
          <w:szCs w:val="22"/>
        </w:rPr>
        <w:t>las deliberaciones</w:t>
      </w:r>
      <w:r w:rsidRPr="007305CB">
        <w:rPr>
          <w:rFonts w:ascii="Times New Roman" w:hAnsi="Times New Roman"/>
          <w:szCs w:val="22"/>
        </w:rPr>
        <w:t xml:space="preserve"> sobre l</w:t>
      </w:r>
      <w:r w:rsidR="008819EF" w:rsidRPr="007305CB">
        <w:rPr>
          <w:rFonts w:ascii="Times New Roman" w:hAnsi="Times New Roman"/>
          <w:szCs w:val="22"/>
        </w:rPr>
        <w:t>as</w:t>
      </w:r>
      <w:r w:rsidR="002A2C6E" w:rsidRPr="007305CB">
        <w:rPr>
          <w:rFonts w:ascii="Times New Roman" w:hAnsi="Times New Roman"/>
          <w:szCs w:val="22"/>
        </w:rPr>
        <w:t xml:space="preserve"> </w:t>
      </w:r>
      <w:r w:rsidR="00C75F8A" w:rsidRPr="007305CB">
        <w:rPr>
          <w:rFonts w:ascii="Times New Roman" w:hAnsi="Times New Roman"/>
          <w:szCs w:val="22"/>
        </w:rPr>
        <w:t xml:space="preserve">implicaciones </w:t>
      </w:r>
      <w:r w:rsidR="008819EF" w:rsidRPr="007305CB">
        <w:rPr>
          <w:rFonts w:ascii="Times New Roman" w:hAnsi="Times New Roman"/>
          <w:szCs w:val="22"/>
        </w:rPr>
        <w:t>d</w:t>
      </w:r>
      <w:r w:rsidRPr="007305CB">
        <w:rPr>
          <w:rFonts w:ascii="Times New Roman" w:hAnsi="Times New Roman"/>
          <w:szCs w:val="22"/>
        </w:rPr>
        <w:t>el cambio climático</w:t>
      </w:r>
      <w:r w:rsidR="008819EF" w:rsidRPr="007305CB">
        <w:rPr>
          <w:rFonts w:ascii="Times New Roman" w:hAnsi="Times New Roman"/>
          <w:szCs w:val="22"/>
        </w:rPr>
        <w:t xml:space="preserve"> </w:t>
      </w:r>
      <w:r w:rsidR="002A2C6E" w:rsidRPr="007305CB">
        <w:rPr>
          <w:rFonts w:ascii="Times New Roman" w:hAnsi="Times New Roman"/>
          <w:szCs w:val="22"/>
        </w:rPr>
        <w:t>para la</w:t>
      </w:r>
      <w:r w:rsidR="008819EF" w:rsidRPr="007305CB">
        <w:rPr>
          <w:rFonts w:ascii="Times New Roman" w:hAnsi="Times New Roman"/>
          <w:szCs w:val="22"/>
        </w:rPr>
        <w:t xml:space="preserve"> seguridad y </w:t>
      </w:r>
      <w:r w:rsidR="00C75F8A" w:rsidRPr="007305CB">
        <w:rPr>
          <w:rFonts w:ascii="Times New Roman" w:hAnsi="Times New Roman"/>
          <w:szCs w:val="22"/>
        </w:rPr>
        <w:t xml:space="preserve">que </w:t>
      </w:r>
      <w:r w:rsidR="008819EF" w:rsidRPr="007305CB">
        <w:rPr>
          <w:rFonts w:ascii="Times New Roman" w:hAnsi="Times New Roman"/>
          <w:szCs w:val="22"/>
        </w:rPr>
        <w:t>convo</w:t>
      </w:r>
      <w:r w:rsidR="00C75F8A" w:rsidRPr="007305CB">
        <w:rPr>
          <w:rFonts w:ascii="Times New Roman" w:hAnsi="Times New Roman"/>
          <w:szCs w:val="22"/>
        </w:rPr>
        <w:t>que</w:t>
      </w:r>
      <w:r w:rsidRPr="007305CB">
        <w:rPr>
          <w:rFonts w:ascii="Times New Roman" w:hAnsi="Times New Roman"/>
          <w:szCs w:val="22"/>
        </w:rPr>
        <w:t xml:space="preserve"> una reunión en </w:t>
      </w:r>
      <w:r w:rsidR="00C75F8A" w:rsidRPr="007305CB">
        <w:rPr>
          <w:rFonts w:ascii="Times New Roman" w:hAnsi="Times New Roman"/>
          <w:szCs w:val="22"/>
        </w:rPr>
        <w:t>el segundo semestre</w:t>
      </w:r>
      <w:r w:rsidRPr="007305CB">
        <w:rPr>
          <w:rFonts w:ascii="Times New Roman" w:hAnsi="Times New Roman"/>
          <w:szCs w:val="22"/>
        </w:rPr>
        <w:t xml:space="preserve"> de 2022 </w:t>
      </w:r>
      <w:r w:rsidR="004C2580" w:rsidRPr="007305CB">
        <w:rPr>
          <w:rFonts w:ascii="Times New Roman" w:hAnsi="Times New Roman"/>
          <w:szCs w:val="22"/>
        </w:rPr>
        <w:t>para</w:t>
      </w:r>
      <w:r w:rsidRPr="007305CB">
        <w:rPr>
          <w:rFonts w:ascii="Times New Roman" w:hAnsi="Times New Roman"/>
          <w:szCs w:val="22"/>
        </w:rPr>
        <w:t xml:space="preserve"> facilitar </w:t>
      </w:r>
      <w:r w:rsidR="007F5A10" w:rsidRPr="007305CB">
        <w:rPr>
          <w:rFonts w:ascii="Times New Roman" w:hAnsi="Times New Roman"/>
          <w:szCs w:val="22"/>
        </w:rPr>
        <w:t>el debate</w:t>
      </w:r>
      <w:r w:rsidRPr="007305CB">
        <w:rPr>
          <w:rFonts w:ascii="Times New Roman" w:hAnsi="Times New Roman"/>
          <w:szCs w:val="22"/>
        </w:rPr>
        <w:t xml:space="preserve"> entre los Estados Miembros </w:t>
      </w:r>
      <w:r w:rsidR="004C2580" w:rsidRPr="007305CB">
        <w:rPr>
          <w:rFonts w:ascii="Times New Roman" w:hAnsi="Times New Roman"/>
          <w:szCs w:val="22"/>
        </w:rPr>
        <w:t>a fin de</w:t>
      </w:r>
      <w:r w:rsidRPr="007305CB">
        <w:rPr>
          <w:rFonts w:ascii="Times New Roman" w:hAnsi="Times New Roman"/>
          <w:szCs w:val="22"/>
        </w:rPr>
        <w:t xml:space="preserve"> </w:t>
      </w:r>
      <w:r w:rsidR="007F5A10" w:rsidRPr="007305CB">
        <w:rPr>
          <w:rFonts w:ascii="Times New Roman" w:hAnsi="Times New Roman"/>
          <w:szCs w:val="22"/>
        </w:rPr>
        <w:t>ampliar</w:t>
      </w:r>
      <w:r w:rsidRPr="007305CB">
        <w:rPr>
          <w:rFonts w:ascii="Times New Roman" w:hAnsi="Times New Roman"/>
          <w:szCs w:val="22"/>
        </w:rPr>
        <w:t xml:space="preserve"> el intercambio de conocimientos y mejores prácticas sobre las actividades realizadas para abordar </w:t>
      </w:r>
      <w:r w:rsidR="00820FA9" w:rsidRPr="007305CB">
        <w:rPr>
          <w:rFonts w:ascii="Times New Roman" w:hAnsi="Times New Roman"/>
          <w:szCs w:val="22"/>
        </w:rPr>
        <w:t xml:space="preserve">el </w:t>
      </w:r>
      <w:r w:rsidRPr="007305CB">
        <w:rPr>
          <w:rFonts w:ascii="Times New Roman" w:hAnsi="Times New Roman"/>
          <w:szCs w:val="22"/>
        </w:rPr>
        <w:t>tema.</w:t>
      </w:r>
      <w:r w:rsidR="00E708A9" w:rsidRPr="007305CB">
        <w:rPr>
          <w:rFonts w:ascii="Times New Roman" w:hAnsi="Times New Roman"/>
          <w:szCs w:val="22"/>
        </w:rPr>
        <w:t xml:space="preserve"> </w:t>
      </w:r>
      <w:r w:rsidR="000717EA" w:rsidRPr="007305CB">
        <w:rPr>
          <w:rFonts w:ascii="Times New Roman" w:hAnsi="Times New Roman"/>
          <w:i/>
        </w:rPr>
        <w:t xml:space="preserve"> </w:t>
      </w:r>
    </w:p>
    <w:p w14:paraId="2133E57D" w14:textId="77777777" w:rsidR="005B5202" w:rsidRPr="007305CB" w:rsidRDefault="005B5202" w:rsidP="005B5202">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14:paraId="7BF3948A" w14:textId="77777777" w:rsidR="008467E1" w:rsidRDefault="008467E1">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rPr>
      </w:pPr>
      <w:r>
        <w:rPr>
          <w:rFonts w:ascii="Times New Roman" w:hAnsi="Times New Roman"/>
          <w:szCs w:val="22"/>
        </w:rPr>
        <w:br w:type="page"/>
      </w:r>
    </w:p>
    <w:p w14:paraId="5EF7B863" w14:textId="0BC41202" w:rsidR="005B5202" w:rsidRPr="007305CB" w:rsidRDefault="00820FA9" w:rsidP="008467E1">
      <w:pPr>
        <w:widowControl/>
        <w:numPr>
          <w:ilvl w:val="0"/>
          <w:numId w:val="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rPr>
      </w:pPr>
      <w:r w:rsidRPr="007305CB">
        <w:rPr>
          <w:rFonts w:ascii="Times New Roman" w:hAnsi="Times New Roman"/>
          <w:szCs w:val="22"/>
        </w:rPr>
        <w:lastRenderedPageBreak/>
        <w:t>Solicitar a la SSM que,</w:t>
      </w:r>
      <w:r w:rsidR="005B5202" w:rsidRPr="007305CB">
        <w:rPr>
          <w:rFonts w:ascii="Times New Roman" w:hAnsi="Times New Roman"/>
          <w:szCs w:val="22"/>
        </w:rPr>
        <w:t xml:space="preserve"> en colaboración con </w:t>
      </w:r>
      <w:r w:rsidR="00E708A9" w:rsidRPr="007305CB">
        <w:rPr>
          <w:rFonts w:ascii="Times New Roman" w:hAnsi="Times New Roman"/>
        </w:rPr>
        <w:t xml:space="preserve">la SEDI y </w:t>
      </w:r>
      <w:r w:rsidR="005B5202" w:rsidRPr="007305CB">
        <w:rPr>
          <w:rFonts w:ascii="Times New Roman" w:hAnsi="Times New Roman"/>
          <w:szCs w:val="22"/>
        </w:rPr>
        <w:t>la JID:</w:t>
      </w:r>
      <w:r w:rsidR="00E708A9" w:rsidRPr="007305CB">
        <w:rPr>
          <w:rFonts w:ascii="Times New Roman" w:hAnsi="Times New Roman"/>
          <w:szCs w:val="22"/>
        </w:rPr>
        <w:t xml:space="preserve"> </w:t>
      </w:r>
      <w:r w:rsidR="000717EA" w:rsidRPr="007305CB">
        <w:rPr>
          <w:rFonts w:ascii="Times New Roman" w:hAnsi="Times New Roman"/>
          <w:i/>
        </w:rPr>
        <w:t xml:space="preserve"> </w:t>
      </w:r>
    </w:p>
    <w:p w14:paraId="60698ED8" w14:textId="77777777" w:rsidR="005B5202" w:rsidRPr="007305CB" w:rsidRDefault="005B5202" w:rsidP="005B5202">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14:paraId="4C99EF5A" w14:textId="25D2150C" w:rsidR="005B5202" w:rsidRPr="007305CB" w:rsidRDefault="008B156E" w:rsidP="008467E1">
      <w:pPr>
        <w:pStyle w:val="ListParagraph"/>
        <w:numPr>
          <w:ilvl w:val="0"/>
          <w:numId w:val="18"/>
        </w:numPr>
        <w:ind w:left="720" w:firstLine="720"/>
      </w:pPr>
      <w:r w:rsidRPr="007305CB">
        <w:t xml:space="preserve">preste apoyo </w:t>
      </w:r>
      <w:r w:rsidR="005B5202" w:rsidRPr="007305CB">
        <w:t xml:space="preserve">a los Estados Miembros </w:t>
      </w:r>
      <w:r w:rsidRPr="007305CB">
        <w:t>en la formulación</w:t>
      </w:r>
      <w:r w:rsidR="005B5202" w:rsidRPr="007305CB">
        <w:t xml:space="preserve"> de </w:t>
      </w:r>
      <w:r w:rsidR="00E708A9" w:rsidRPr="007305CB">
        <w:t xml:space="preserve">sus estrategias y </w:t>
      </w:r>
      <w:r w:rsidR="005B5202" w:rsidRPr="007305CB">
        <w:t xml:space="preserve">políticas </w:t>
      </w:r>
      <w:r w:rsidR="00E708A9" w:rsidRPr="007305CB">
        <w:t xml:space="preserve">nacionales </w:t>
      </w:r>
      <w:r w:rsidR="00C75F8A" w:rsidRPr="007305CB">
        <w:t>para fortalecer</w:t>
      </w:r>
      <w:r w:rsidR="005B5202" w:rsidRPr="007305CB">
        <w:t xml:space="preserve"> las medidas de adaptación destinadas a mitigar las </w:t>
      </w:r>
      <w:r w:rsidR="003D6629" w:rsidRPr="007305CB">
        <w:t>implicaciones</w:t>
      </w:r>
      <w:r w:rsidR="005B5202" w:rsidRPr="007305CB">
        <w:t xml:space="preserve"> del cambio climático</w:t>
      </w:r>
      <w:r w:rsidRPr="007305CB">
        <w:t xml:space="preserve"> </w:t>
      </w:r>
      <w:r w:rsidR="00955F6A" w:rsidRPr="007305CB">
        <w:t>para la seguridad</w:t>
      </w:r>
      <w:r w:rsidR="005B5202" w:rsidRPr="007305CB">
        <w:t xml:space="preserve">, incluida la consideración de la reubicación de </w:t>
      </w:r>
      <w:r w:rsidR="003D6629" w:rsidRPr="007305CB">
        <w:t xml:space="preserve">las </w:t>
      </w:r>
      <w:r w:rsidR="005B5202" w:rsidRPr="007305CB">
        <w:t xml:space="preserve">instalaciones vulnerables </w:t>
      </w:r>
      <w:r w:rsidR="003D6629" w:rsidRPr="007305CB">
        <w:t>a fin de</w:t>
      </w:r>
      <w:r w:rsidR="005B5202" w:rsidRPr="007305CB">
        <w:t xml:space="preserve"> proteger la infraestructura </w:t>
      </w:r>
      <w:r w:rsidR="00C75F8A" w:rsidRPr="007305CB">
        <w:t xml:space="preserve">de seguridad y </w:t>
      </w:r>
      <w:r w:rsidR="005B5202" w:rsidRPr="007305CB">
        <w:t>militar</w:t>
      </w:r>
      <w:r w:rsidRPr="007305CB">
        <w:t>,</w:t>
      </w:r>
      <w:r w:rsidR="005B5202" w:rsidRPr="007305CB">
        <w:t xml:space="preserve"> mejora</w:t>
      </w:r>
      <w:r w:rsidRPr="007305CB">
        <w:t>r los</w:t>
      </w:r>
      <w:r w:rsidR="005B5202" w:rsidRPr="007305CB">
        <w:t xml:space="preserve"> activos y equipos para reducir su huella de carbono y mejorar su resiliencia climática;</w:t>
      </w:r>
      <w:r w:rsidR="00E708A9" w:rsidRPr="007305CB">
        <w:t xml:space="preserve"> </w:t>
      </w:r>
      <w:r w:rsidR="000717EA" w:rsidRPr="007305CB">
        <w:rPr>
          <w:i/>
        </w:rPr>
        <w:t xml:space="preserve"> </w:t>
      </w:r>
    </w:p>
    <w:p w14:paraId="704928F3" w14:textId="77777777" w:rsidR="000A3795" w:rsidRPr="007305CB" w:rsidRDefault="000A3795" w:rsidP="008467E1">
      <w:pPr>
        <w:pStyle w:val="ListParagraph"/>
        <w:ind w:firstLine="720"/>
      </w:pPr>
    </w:p>
    <w:p w14:paraId="65722649" w14:textId="0DA758F1" w:rsidR="003D4300" w:rsidRPr="007305CB" w:rsidRDefault="003D4300" w:rsidP="008467E1">
      <w:pPr>
        <w:pStyle w:val="ListParagraph"/>
        <w:numPr>
          <w:ilvl w:val="0"/>
          <w:numId w:val="18"/>
        </w:numPr>
        <w:ind w:left="720" w:firstLine="720"/>
      </w:pPr>
      <w:r w:rsidRPr="007305CB">
        <w:t xml:space="preserve">desarrolle programas que faciliten el fortalecimiento de la capacidad militar y de seguridad de los Estados Miembros de la OEA a fin de mejorar su capacidad de ayudar con la protección ambiental, incluida la protección costera y forestal, así como la conservación de la biodiversidad, entre otros objetivos, y </w:t>
      </w:r>
      <w:r w:rsidR="000717EA" w:rsidRPr="007305CB">
        <w:rPr>
          <w:i/>
        </w:rPr>
        <w:t xml:space="preserve"> </w:t>
      </w:r>
    </w:p>
    <w:p w14:paraId="15561F2B" w14:textId="77777777" w:rsidR="00EF78FF" w:rsidRPr="007305CB" w:rsidRDefault="00EF78FF" w:rsidP="008467E1">
      <w:pPr>
        <w:pStyle w:val="ListParagraph"/>
        <w:ind w:firstLine="720"/>
      </w:pPr>
    </w:p>
    <w:p w14:paraId="6010E4EF" w14:textId="3DB47C69" w:rsidR="00E708A9" w:rsidRPr="007305CB" w:rsidRDefault="00E708A9" w:rsidP="008467E1">
      <w:pPr>
        <w:pStyle w:val="ListParagraph"/>
        <w:numPr>
          <w:ilvl w:val="0"/>
          <w:numId w:val="18"/>
        </w:numPr>
        <w:ind w:left="720" w:firstLine="720"/>
      </w:pPr>
      <w:r w:rsidRPr="007305CB">
        <w:t xml:space="preserve">facilite, en consulta con los Estados miembros, un estudio de los posibles factores </w:t>
      </w:r>
      <w:r w:rsidR="00724D73" w:rsidRPr="007305CB">
        <w:t xml:space="preserve">y situaciones </w:t>
      </w:r>
      <w:r w:rsidRPr="007305CB">
        <w:t xml:space="preserve">de inseguridad que podrían ser agravados por el cambio climático, para el segundo semestre de 2022, </w:t>
      </w:r>
      <w:r w:rsidR="000E59AE" w:rsidRPr="007305CB">
        <w:t>y prepare programas que apoyen a los Estados Miembros en el desarrollo de políticas y medidas preventivas para mitigarlos</w:t>
      </w:r>
      <w:r w:rsidRPr="007305CB">
        <w:t>.</w:t>
      </w:r>
      <w:r w:rsidR="00724D73" w:rsidRPr="007305CB">
        <w:t xml:space="preserve"> </w:t>
      </w:r>
      <w:r w:rsidR="000717EA" w:rsidRPr="007305CB">
        <w:rPr>
          <w:i/>
        </w:rPr>
        <w:t xml:space="preserve"> </w:t>
      </w:r>
    </w:p>
    <w:p w14:paraId="6BEF2490" w14:textId="77777777" w:rsidR="005B5202" w:rsidRPr="007305CB" w:rsidRDefault="005B5202" w:rsidP="005B5202">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14:paraId="6101D1BE" w14:textId="6064E119" w:rsidR="00A73BE3" w:rsidRPr="007305CB" w:rsidRDefault="000715D0" w:rsidP="008467E1">
      <w:pPr>
        <w:widowControl/>
        <w:numPr>
          <w:ilvl w:val="0"/>
          <w:numId w:val="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rPr>
      </w:pPr>
      <w:r w:rsidRPr="007305CB">
        <w:rPr>
          <w:rFonts w:ascii="Times New Roman" w:hAnsi="Times New Roman"/>
          <w:szCs w:val="22"/>
        </w:rPr>
        <w:t xml:space="preserve">Solicitar a la Secretaría General que, por intermedio de la SSM, compile y presente un informe a la CSH, antes de la reunión prevista para 2022 conforme al mandato dispuesto en el párrafo </w:t>
      </w:r>
      <w:r w:rsidR="00B43751" w:rsidRPr="007305CB">
        <w:rPr>
          <w:rFonts w:ascii="Times New Roman" w:hAnsi="Times New Roman"/>
          <w:szCs w:val="22"/>
        </w:rPr>
        <w:t>62</w:t>
      </w:r>
      <w:r w:rsidRPr="007305CB">
        <w:rPr>
          <w:rFonts w:ascii="Times New Roman" w:hAnsi="Times New Roman"/>
          <w:szCs w:val="22"/>
        </w:rPr>
        <w:t xml:space="preserve"> de la presente resolución, sobre las actividades de la SSM realizadas en colaboración con los Estados Miembros para abordar las implicaciones del cambio climático en materia la seguridad.</w:t>
      </w:r>
      <w:r w:rsidR="000E59AE" w:rsidRPr="007305CB">
        <w:rPr>
          <w:rFonts w:ascii="Times New Roman" w:hAnsi="Times New Roman"/>
          <w:szCs w:val="22"/>
        </w:rPr>
        <w:t xml:space="preserve"> </w:t>
      </w:r>
      <w:r w:rsidR="000717EA" w:rsidRPr="007305CB">
        <w:rPr>
          <w:rFonts w:ascii="Times New Roman" w:hAnsi="Times New Roman"/>
          <w:i/>
        </w:rPr>
        <w:t xml:space="preserve"> </w:t>
      </w:r>
    </w:p>
    <w:p w14:paraId="3C2019D4" w14:textId="77777777" w:rsidR="005B5202" w:rsidRPr="007305CB" w:rsidRDefault="005B5202" w:rsidP="005B5202">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14:paraId="3F678A9F" w14:textId="6C7EAEDC" w:rsidR="005B5202" w:rsidRPr="007305CB" w:rsidRDefault="009836B3" w:rsidP="008467E1">
      <w:pPr>
        <w:widowControl/>
        <w:numPr>
          <w:ilvl w:val="0"/>
          <w:numId w:val="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rPr>
      </w:pPr>
      <w:r w:rsidRPr="007305CB">
        <w:rPr>
          <w:rFonts w:ascii="Times New Roman" w:hAnsi="Times New Roman"/>
          <w:szCs w:val="22"/>
        </w:rPr>
        <w:t>Instar</w:t>
      </w:r>
      <w:r w:rsidR="005B5202" w:rsidRPr="007305CB">
        <w:rPr>
          <w:rFonts w:ascii="Times New Roman" w:hAnsi="Times New Roman"/>
          <w:szCs w:val="22"/>
        </w:rPr>
        <w:t xml:space="preserve"> a los Estados Miembros, </w:t>
      </w:r>
      <w:r w:rsidR="00C75F8A" w:rsidRPr="007305CB">
        <w:rPr>
          <w:rFonts w:ascii="Times New Roman" w:hAnsi="Times New Roman"/>
          <w:szCs w:val="22"/>
        </w:rPr>
        <w:t>observadores permanentes</w:t>
      </w:r>
      <w:r w:rsidR="005B5202" w:rsidRPr="007305CB">
        <w:rPr>
          <w:rFonts w:ascii="Times New Roman" w:hAnsi="Times New Roman"/>
          <w:szCs w:val="22"/>
        </w:rPr>
        <w:t xml:space="preserve"> y </w:t>
      </w:r>
      <w:r w:rsidRPr="007305CB">
        <w:rPr>
          <w:rFonts w:ascii="Times New Roman" w:hAnsi="Times New Roman"/>
          <w:szCs w:val="22"/>
        </w:rPr>
        <w:t xml:space="preserve">a </w:t>
      </w:r>
      <w:r w:rsidR="005B5202" w:rsidRPr="007305CB">
        <w:rPr>
          <w:rFonts w:ascii="Times New Roman" w:hAnsi="Times New Roman"/>
          <w:szCs w:val="22"/>
        </w:rPr>
        <w:t xml:space="preserve">la comunidad </w:t>
      </w:r>
      <w:r w:rsidRPr="007305CB">
        <w:rPr>
          <w:rFonts w:ascii="Times New Roman" w:hAnsi="Times New Roman"/>
          <w:szCs w:val="22"/>
        </w:rPr>
        <w:t xml:space="preserve">de </w:t>
      </w:r>
      <w:r w:rsidR="005B5202" w:rsidRPr="007305CB">
        <w:rPr>
          <w:rFonts w:ascii="Times New Roman" w:hAnsi="Times New Roman"/>
          <w:szCs w:val="22"/>
        </w:rPr>
        <w:t>donante</w:t>
      </w:r>
      <w:r w:rsidRPr="007305CB">
        <w:rPr>
          <w:rFonts w:ascii="Times New Roman" w:hAnsi="Times New Roman"/>
          <w:szCs w:val="22"/>
        </w:rPr>
        <w:t>s</w:t>
      </w:r>
      <w:r w:rsidR="005B5202" w:rsidRPr="007305CB">
        <w:rPr>
          <w:rFonts w:ascii="Times New Roman" w:hAnsi="Times New Roman"/>
          <w:szCs w:val="22"/>
        </w:rPr>
        <w:t xml:space="preserve"> a </w:t>
      </w:r>
      <w:r w:rsidRPr="007305CB">
        <w:rPr>
          <w:rFonts w:ascii="Times New Roman" w:hAnsi="Times New Roman"/>
          <w:szCs w:val="22"/>
        </w:rPr>
        <w:t>que consideren prestar</w:t>
      </w:r>
      <w:r w:rsidR="005B5202" w:rsidRPr="007305CB">
        <w:rPr>
          <w:rFonts w:ascii="Times New Roman" w:hAnsi="Times New Roman"/>
          <w:szCs w:val="22"/>
        </w:rPr>
        <w:t xml:space="preserve"> apoyo financiero para ayudar</w:t>
      </w:r>
      <w:r w:rsidR="00E95661" w:rsidRPr="007305CB">
        <w:rPr>
          <w:rFonts w:ascii="Times New Roman" w:hAnsi="Times New Roman"/>
          <w:szCs w:val="22"/>
        </w:rPr>
        <w:t xml:space="preserve"> a la SSM</w:t>
      </w:r>
      <w:r w:rsidR="005B5202" w:rsidRPr="007305CB">
        <w:rPr>
          <w:rFonts w:ascii="Times New Roman" w:hAnsi="Times New Roman"/>
          <w:szCs w:val="22"/>
        </w:rPr>
        <w:t xml:space="preserve"> y a la JID en la preparación y ejecución de programas </w:t>
      </w:r>
      <w:r w:rsidR="00116DBB" w:rsidRPr="007305CB">
        <w:rPr>
          <w:rFonts w:ascii="Times New Roman" w:hAnsi="Times New Roman"/>
          <w:szCs w:val="22"/>
        </w:rPr>
        <w:t>que presten asistencia</w:t>
      </w:r>
      <w:r w:rsidR="005B5202" w:rsidRPr="007305CB">
        <w:rPr>
          <w:rFonts w:ascii="Times New Roman" w:hAnsi="Times New Roman"/>
          <w:szCs w:val="22"/>
        </w:rPr>
        <w:t xml:space="preserve"> a los Estados Miembros </w:t>
      </w:r>
      <w:r w:rsidR="00116DBB" w:rsidRPr="007305CB">
        <w:rPr>
          <w:rFonts w:ascii="Times New Roman" w:hAnsi="Times New Roman"/>
          <w:szCs w:val="22"/>
        </w:rPr>
        <w:t>para</w:t>
      </w:r>
      <w:r w:rsidR="005B5202" w:rsidRPr="007305CB">
        <w:rPr>
          <w:rFonts w:ascii="Times New Roman" w:hAnsi="Times New Roman"/>
          <w:szCs w:val="22"/>
        </w:rPr>
        <w:t xml:space="preserve"> abordar las implicaciones del cambio climático</w:t>
      </w:r>
      <w:r w:rsidR="00116DBB" w:rsidRPr="007305CB">
        <w:rPr>
          <w:rFonts w:ascii="Times New Roman" w:hAnsi="Times New Roman"/>
          <w:szCs w:val="22"/>
        </w:rPr>
        <w:t xml:space="preserve"> para la seguridad</w:t>
      </w:r>
      <w:r w:rsidR="005B5202" w:rsidRPr="007305CB">
        <w:rPr>
          <w:rFonts w:ascii="Times New Roman" w:hAnsi="Times New Roman"/>
          <w:szCs w:val="22"/>
        </w:rPr>
        <w:t>.</w:t>
      </w:r>
      <w:r w:rsidR="000E59AE" w:rsidRPr="007305CB">
        <w:rPr>
          <w:rFonts w:ascii="Times New Roman" w:hAnsi="Times New Roman"/>
          <w:szCs w:val="22"/>
        </w:rPr>
        <w:t xml:space="preserve"> </w:t>
      </w:r>
      <w:r w:rsidR="000717EA" w:rsidRPr="007305CB">
        <w:rPr>
          <w:rFonts w:ascii="Times New Roman" w:hAnsi="Times New Roman"/>
          <w:i/>
        </w:rPr>
        <w:t xml:space="preserve"> </w:t>
      </w:r>
    </w:p>
    <w:p w14:paraId="5F922525" w14:textId="77777777" w:rsidR="005B5202" w:rsidRPr="007305CB" w:rsidRDefault="005B5202" w:rsidP="00486F9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14:paraId="08747AF0" w14:textId="77777777" w:rsidR="0028310A" w:rsidRPr="007305CB" w:rsidRDefault="0028310A" w:rsidP="006D7184">
      <w:pPr>
        <w:pStyle w:val="ListParagraph"/>
        <w:numPr>
          <w:ilvl w:val="0"/>
          <w:numId w:val="1"/>
        </w:numPr>
        <w:ind w:left="720"/>
        <w:rPr>
          <w:color w:val="000000"/>
        </w:rPr>
      </w:pPr>
      <w:bookmarkStart w:id="8" w:name="_Hlk85026062"/>
      <w:r w:rsidRPr="007305CB">
        <w:rPr>
          <w:color w:val="000000"/>
          <w:u w:val="single"/>
        </w:rPr>
        <w:t>Respuesta a desastres y protección de la infraestructura crítica</w:t>
      </w:r>
    </w:p>
    <w:bookmarkEnd w:id="8"/>
    <w:p w14:paraId="779CFB29" w14:textId="77777777" w:rsidR="0028310A" w:rsidRPr="007305CB" w:rsidRDefault="0028310A" w:rsidP="006D718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u w:val="single"/>
        </w:rPr>
      </w:pPr>
    </w:p>
    <w:p w14:paraId="5D080893" w14:textId="530718B2" w:rsidR="00616BEC" w:rsidRPr="007305CB" w:rsidRDefault="00D32DA2" w:rsidP="008467E1">
      <w:pPr>
        <w:widowControl/>
        <w:numPr>
          <w:ilvl w:val="0"/>
          <w:numId w:val="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szCs w:val="22"/>
        </w:rPr>
      </w:pPr>
      <w:bookmarkStart w:id="9" w:name="_Hlk51926470"/>
      <w:r w:rsidRPr="007305CB">
        <w:rPr>
          <w:rFonts w:ascii="Times New Roman" w:hAnsi="Times New Roman"/>
          <w:color w:val="000000"/>
          <w:szCs w:val="22"/>
        </w:rPr>
        <w:t xml:space="preserve">A fin de avanzar en la elaboración del Modelo de Estrategia Nacional sobre Protección de Infraestructuras Críticas </w:t>
      </w:r>
      <w:r w:rsidR="00DE7F8E" w:rsidRPr="007305CB">
        <w:rPr>
          <w:rFonts w:ascii="Times New Roman" w:hAnsi="Times New Roman"/>
          <w:color w:val="000000"/>
        </w:rPr>
        <w:t>contra todos los peligros, incluidos los desastres naturales</w:t>
      </w:r>
      <w:r w:rsidR="00E92BD8" w:rsidRPr="007305CB">
        <w:rPr>
          <w:rFonts w:ascii="Times New Roman" w:hAnsi="Times New Roman"/>
          <w:color w:val="000000"/>
        </w:rPr>
        <w:t>,</w:t>
      </w:r>
      <w:r w:rsidR="00E92BD8" w:rsidRPr="007305CB">
        <w:rPr>
          <w:rFonts w:ascii="Times New Roman" w:hAnsi="Times New Roman"/>
          <w:color w:val="000000"/>
          <w:szCs w:val="22"/>
        </w:rPr>
        <w:t xml:space="preserve"> </w:t>
      </w:r>
      <w:r w:rsidRPr="007305CB">
        <w:rPr>
          <w:rFonts w:ascii="Times New Roman" w:hAnsi="Times New Roman"/>
          <w:color w:val="000000"/>
          <w:szCs w:val="22"/>
        </w:rPr>
        <w:t xml:space="preserve">encomendada a la Secretaría mediante las resoluciones AG/RES. 2925 (XLVIII-O/18) y AG/RES. 2950 (L-O/20), </w:t>
      </w:r>
      <w:r w:rsidR="00532738" w:rsidRPr="007305CB">
        <w:rPr>
          <w:rFonts w:ascii="Times New Roman" w:hAnsi="Times New Roman"/>
          <w:color w:val="000000"/>
          <w:szCs w:val="22"/>
        </w:rPr>
        <w:t xml:space="preserve">y </w:t>
      </w:r>
      <w:r w:rsidR="00E92BD8" w:rsidRPr="007305CB">
        <w:rPr>
          <w:rFonts w:ascii="Times New Roman" w:hAnsi="Times New Roman"/>
          <w:color w:val="000000"/>
          <w:szCs w:val="22"/>
        </w:rPr>
        <w:t>de conformidad con la</w:t>
      </w:r>
      <w:r w:rsidR="00ED2DF6" w:rsidRPr="007305CB">
        <w:rPr>
          <w:rFonts w:ascii="Times New Roman" w:hAnsi="Times New Roman"/>
          <w:color w:val="000000"/>
          <w:szCs w:val="22"/>
        </w:rPr>
        <w:t xml:space="preserve"> sesión de la CSH sobre </w:t>
      </w:r>
      <w:r w:rsidR="00570C2A" w:rsidRPr="007305CB">
        <w:rPr>
          <w:rFonts w:ascii="Times New Roman" w:hAnsi="Times New Roman"/>
          <w:color w:val="000000"/>
          <w:szCs w:val="22"/>
        </w:rPr>
        <w:t>protección de infraestructuras críticas, celebrada el 29 de abril de 2021</w:t>
      </w:r>
      <w:r w:rsidR="00E92BD8" w:rsidRPr="007305CB">
        <w:rPr>
          <w:rFonts w:ascii="Times New Roman" w:hAnsi="Times New Roman"/>
          <w:color w:val="000000"/>
          <w:szCs w:val="22"/>
        </w:rPr>
        <w:t xml:space="preserve"> </w:t>
      </w:r>
      <w:r w:rsidRPr="007305CB">
        <w:rPr>
          <w:rFonts w:ascii="Times New Roman" w:hAnsi="Times New Roman"/>
          <w:color w:val="000000"/>
          <w:szCs w:val="22"/>
        </w:rPr>
        <w:t>instar a los Estados Miembros a:</w:t>
      </w:r>
      <w:r w:rsidR="00616BEC" w:rsidRPr="007305CB">
        <w:rPr>
          <w:rFonts w:ascii="Times New Roman" w:hAnsi="Times New Roman"/>
          <w:color w:val="000000"/>
          <w:szCs w:val="22"/>
        </w:rPr>
        <w:t xml:space="preserve"> </w:t>
      </w:r>
      <w:r w:rsidR="004552E1" w:rsidRPr="007305CB">
        <w:rPr>
          <w:i/>
        </w:rPr>
        <w:t xml:space="preserve"> </w:t>
      </w:r>
    </w:p>
    <w:p w14:paraId="7E989F18" w14:textId="401C6164" w:rsidR="006F06A0" w:rsidRPr="007305CB" w:rsidRDefault="006F06A0" w:rsidP="006D718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olor w:val="000000"/>
        </w:rPr>
      </w:pPr>
    </w:p>
    <w:p w14:paraId="01AD1CE3" w14:textId="524B385C" w:rsidR="00616BEC" w:rsidRPr="007305CB" w:rsidRDefault="00D32DA2" w:rsidP="008467E1">
      <w:pPr>
        <w:widowControl/>
        <w:numPr>
          <w:ilvl w:val="0"/>
          <w:numId w:val="19"/>
        </w:numPr>
        <w:tabs>
          <w:tab w:val="clear" w:pos="720"/>
          <w:tab w:val="clear" w:pos="1440"/>
          <w:tab w:val="clear" w:pos="2160"/>
          <w:tab w:val="clear" w:pos="2880"/>
          <w:tab w:val="clear" w:pos="3600"/>
          <w:tab w:val="clear" w:pos="4320"/>
          <w:tab w:val="clear" w:pos="5760"/>
          <w:tab w:val="clear" w:pos="6480"/>
          <w:tab w:val="clear" w:pos="7200"/>
          <w:tab w:val="clear" w:pos="7920"/>
        </w:tabs>
        <w:ind w:firstLine="720"/>
      </w:pPr>
      <w:r w:rsidRPr="007305CB">
        <w:rPr>
          <w:rFonts w:ascii="Times New Roman" w:hAnsi="Times New Roman"/>
          <w:color w:val="000000"/>
          <w:szCs w:val="22"/>
        </w:rPr>
        <w:t xml:space="preserve">Enviar sus respuestas al </w:t>
      </w:r>
      <w:r w:rsidR="000715D0" w:rsidRPr="007305CB">
        <w:rPr>
          <w:rFonts w:ascii="Times New Roman" w:hAnsi="Times New Roman"/>
          <w:color w:val="000000"/>
          <w:szCs w:val="22"/>
        </w:rPr>
        <w:t>“</w:t>
      </w:r>
      <w:r w:rsidRPr="007305CB">
        <w:rPr>
          <w:rFonts w:ascii="Times New Roman" w:hAnsi="Times New Roman"/>
          <w:color w:val="000000"/>
          <w:szCs w:val="22"/>
        </w:rPr>
        <w:t>Cuestionario sobre protección de infraestructuras críticas en caso de desastres naturales</w:t>
      </w:r>
      <w:r w:rsidR="000715D0" w:rsidRPr="007305CB">
        <w:rPr>
          <w:rFonts w:ascii="Times New Roman" w:hAnsi="Times New Roman"/>
          <w:color w:val="000000"/>
          <w:szCs w:val="22"/>
        </w:rPr>
        <w:t>”</w:t>
      </w:r>
      <w:r w:rsidRPr="007305CB">
        <w:rPr>
          <w:rFonts w:ascii="Times New Roman" w:hAnsi="Times New Roman"/>
          <w:color w:val="000000"/>
          <w:szCs w:val="22"/>
        </w:rPr>
        <w:t xml:space="preserve"> (disponible en </w:t>
      </w:r>
      <w:hyperlink r:id="rId31" w:history="1">
        <w:r w:rsidRPr="007305CB">
          <w:rPr>
            <w:rStyle w:val="Hyperlink"/>
            <w:rFonts w:ascii="Times New Roman" w:hAnsi="Times New Roman"/>
            <w:szCs w:val="22"/>
          </w:rPr>
          <w:t>español</w:t>
        </w:r>
      </w:hyperlink>
      <w:r w:rsidRPr="007305CB">
        <w:rPr>
          <w:rFonts w:ascii="Times New Roman" w:hAnsi="Times New Roman"/>
          <w:szCs w:val="22"/>
        </w:rPr>
        <w:t xml:space="preserve"> e </w:t>
      </w:r>
      <w:hyperlink r:id="rId32" w:history="1">
        <w:r w:rsidRPr="007305CB">
          <w:rPr>
            <w:rStyle w:val="Hyperlink"/>
            <w:rFonts w:ascii="Times New Roman" w:hAnsi="Times New Roman"/>
            <w:szCs w:val="22"/>
          </w:rPr>
          <w:t>inglés</w:t>
        </w:r>
      </w:hyperlink>
      <w:r w:rsidRPr="007305CB">
        <w:rPr>
          <w:rStyle w:val="Hyperlink"/>
          <w:rFonts w:ascii="Times New Roman" w:hAnsi="Times New Roman"/>
          <w:color w:val="auto"/>
          <w:szCs w:val="22"/>
        </w:rPr>
        <w:t>)</w:t>
      </w:r>
      <w:r w:rsidRPr="007305CB">
        <w:rPr>
          <w:rStyle w:val="Hyperlink"/>
          <w:rFonts w:ascii="Times New Roman" w:hAnsi="Times New Roman"/>
          <w:color w:val="auto"/>
          <w:szCs w:val="22"/>
          <w:u w:val="none"/>
        </w:rPr>
        <w:t>, y</w:t>
      </w:r>
      <w:r w:rsidR="00616BEC" w:rsidRPr="007305CB">
        <w:rPr>
          <w:rStyle w:val="Hyperlink"/>
          <w:rFonts w:ascii="Times New Roman" w:hAnsi="Times New Roman"/>
          <w:color w:val="auto"/>
          <w:szCs w:val="22"/>
          <w:u w:val="none"/>
        </w:rPr>
        <w:t xml:space="preserve"> </w:t>
      </w:r>
      <w:r w:rsidR="004552E1" w:rsidRPr="007305CB">
        <w:rPr>
          <w:i/>
        </w:rPr>
        <w:t xml:space="preserve"> </w:t>
      </w:r>
    </w:p>
    <w:p w14:paraId="706A78D7" w14:textId="77EE84CC" w:rsidR="00616BEC" w:rsidRPr="007305CB" w:rsidRDefault="00D15175" w:rsidP="008467E1">
      <w:pPr>
        <w:widowControl/>
        <w:numPr>
          <w:ilvl w:val="0"/>
          <w:numId w:val="19"/>
        </w:numPr>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7305CB">
        <w:rPr>
          <w:rFonts w:ascii="Times New Roman" w:hAnsi="Times New Roman"/>
          <w:szCs w:val="22"/>
        </w:rPr>
        <w:t xml:space="preserve">Designar sus expertos/as para colaborar en el desarrollo de la estrategia encargada a la </w:t>
      </w:r>
      <w:bookmarkEnd w:id="9"/>
      <w:r w:rsidRPr="007305CB">
        <w:rPr>
          <w:rFonts w:ascii="Times New Roman" w:hAnsi="Times New Roman"/>
          <w:color w:val="000000"/>
          <w:szCs w:val="22"/>
        </w:rPr>
        <w:t>Secretaría General.</w:t>
      </w:r>
      <w:r w:rsidR="00616BEC" w:rsidRPr="007305CB">
        <w:rPr>
          <w:rFonts w:ascii="Times New Roman" w:hAnsi="Times New Roman"/>
          <w:szCs w:val="22"/>
        </w:rPr>
        <w:t xml:space="preserve"> </w:t>
      </w:r>
      <w:r w:rsidR="004552E1" w:rsidRPr="007305CB">
        <w:rPr>
          <w:i/>
        </w:rPr>
        <w:t xml:space="preserve"> </w:t>
      </w:r>
    </w:p>
    <w:p w14:paraId="63B3EBD1" w14:textId="3FF2718F" w:rsidR="00616BEC" w:rsidRPr="007305CB" w:rsidRDefault="00616BEC" w:rsidP="00486F9D">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2430"/>
        </w:tabs>
        <w:rPr>
          <w:rFonts w:ascii="Times New Roman" w:hAnsi="Times New Roman"/>
        </w:rPr>
      </w:pPr>
    </w:p>
    <w:p w14:paraId="6E5A9119" w14:textId="2EEDE143" w:rsidR="000A5C6F" w:rsidRPr="007305CB" w:rsidRDefault="001105C1" w:rsidP="008467E1">
      <w:pPr>
        <w:widowControl/>
        <w:numPr>
          <w:ilvl w:val="0"/>
          <w:numId w:val="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szCs w:val="22"/>
          <w:u w:val="single"/>
        </w:rPr>
      </w:pPr>
      <w:r w:rsidRPr="007305CB">
        <w:rPr>
          <w:rFonts w:ascii="Times New Roman" w:hAnsi="Times New Roman"/>
          <w:szCs w:val="22"/>
        </w:rPr>
        <w:t xml:space="preserve">Solicitar a la Secretaría General que presente un informe sobre la implementación de las decisiones de la última Asamblea General en materia de desastres naturales. </w:t>
      </w:r>
      <w:r w:rsidR="004552E1" w:rsidRPr="007305CB">
        <w:rPr>
          <w:rFonts w:ascii="Times New Roman" w:hAnsi="Times New Roman"/>
          <w:szCs w:val="22"/>
        </w:rPr>
        <w:t xml:space="preserve"> </w:t>
      </w:r>
    </w:p>
    <w:p w14:paraId="237D604C" w14:textId="77777777" w:rsidR="000A5C6F" w:rsidRPr="007305CB" w:rsidRDefault="000A5C6F" w:rsidP="000D20AA">
      <w:pPr>
        <w:pStyle w:val="ListParagraph"/>
        <w:rPr>
          <w:color w:val="000000"/>
        </w:rPr>
      </w:pPr>
    </w:p>
    <w:p w14:paraId="5FF4B53E" w14:textId="76E79783" w:rsidR="00F4627B" w:rsidRPr="007305CB" w:rsidRDefault="00F4627B" w:rsidP="008467E1">
      <w:pPr>
        <w:widowControl/>
        <w:numPr>
          <w:ilvl w:val="0"/>
          <w:numId w:val="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szCs w:val="22"/>
          <w:u w:val="single"/>
        </w:rPr>
      </w:pPr>
      <w:r w:rsidRPr="007305CB">
        <w:rPr>
          <w:color w:val="000000"/>
        </w:rPr>
        <w:t xml:space="preserve">Invitar a los Estados Miembros a </w:t>
      </w:r>
      <w:r w:rsidR="000E59AE" w:rsidRPr="007305CB">
        <w:rPr>
          <w:color w:val="000000"/>
        </w:rPr>
        <w:t xml:space="preserve">que consideren la posibilidad de prestar </w:t>
      </w:r>
      <w:r w:rsidRPr="007305CB">
        <w:rPr>
          <w:color w:val="000000"/>
        </w:rPr>
        <w:t>el más amplio apoyo a los países que soliciten cooperación para la implementación de sus respectivas estrategias y políticas nacionales de protección a desastres naturales.</w:t>
      </w:r>
      <w:r w:rsidR="000E59AE" w:rsidRPr="007305CB">
        <w:rPr>
          <w:color w:val="000000"/>
        </w:rPr>
        <w:t xml:space="preserve"> </w:t>
      </w:r>
      <w:r w:rsidR="000717EA" w:rsidRPr="007305CB">
        <w:rPr>
          <w:rFonts w:ascii="Times New Roman" w:hAnsi="Times New Roman"/>
          <w:i/>
        </w:rPr>
        <w:t xml:space="preserve"> </w:t>
      </w:r>
    </w:p>
    <w:p w14:paraId="1A79619B" w14:textId="7CBCC121" w:rsidR="00F4627B" w:rsidRPr="007305CB" w:rsidRDefault="00F4627B" w:rsidP="00486F9D">
      <w:pPr>
        <w:widowControl/>
        <w:tabs>
          <w:tab w:val="clear" w:pos="720"/>
          <w:tab w:val="clear" w:pos="1440"/>
          <w:tab w:val="clear" w:pos="2160"/>
          <w:tab w:val="clear" w:pos="2880"/>
          <w:tab w:val="clear" w:pos="3600"/>
          <w:tab w:val="clear" w:pos="4320"/>
          <w:tab w:val="clear" w:pos="5760"/>
          <w:tab w:val="clear" w:pos="6480"/>
          <w:tab w:val="clear" w:pos="7200"/>
          <w:tab w:val="clear" w:pos="7920"/>
        </w:tabs>
        <w:rPr>
          <w:color w:val="000000"/>
        </w:rPr>
      </w:pPr>
    </w:p>
    <w:p w14:paraId="13668080" w14:textId="77777777" w:rsidR="0028310A" w:rsidRPr="007305CB" w:rsidRDefault="0028310A" w:rsidP="006D7184">
      <w:pPr>
        <w:pStyle w:val="ListParagraph"/>
        <w:numPr>
          <w:ilvl w:val="0"/>
          <w:numId w:val="1"/>
        </w:numPr>
        <w:ind w:left="720"/>
        <w:rPr>
          <w:color w:val="000000"/>
          <w:u w:val="single"/>
        </w:rPr>
      </w:pPr>
      <w:r w:rsidRPr="007305CB">
        <w:rPr>
          <w:color w:val="000000"/>
          <w:u w:val="single"/>
        </w:rPr>
        <w:t>Instituciones e instrumentos interamericanos</w:t>
      </w:r>
    </w:p>
    <w:p w14:paraId="5E5C60B3" w14:textId="5D18F8DF" w:rsidR="0028310A" w:rsidRPr="007305CB" w:rsidRDefault="0028310A" w:rsidP="006D718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color w:val="000000"/>
          <w:szCs w:val="22"/>
        </w:rPr>
      </w:pPr>
    </w:p>
    <w:p w14:paraId="22F12514" w14:textId="2DAC6411" w:rsidR="008C089A" w:rsidRPr="007305CB" w:rsidRDefault="004B78BF" w:rsidP="008467E1">
      <w:pPr>
        <w:widowControl/>
        <w:numPr>
          <w:ilvl w:val="0"/>
          <w:numId w:val="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eastAsia="MS Mincho"/>
          <w:color w:val="000000"/>
        </w:rPr>
      </w:pPr>
      <w:r w:rsidRPr="007305CB">
        <w:t>Aceptar con beneplácito el ofrecimiento de la SAJ de brindar apoyo y asistencia jurídica, por conducto del Departament</w:t>
      </w:r>
      <w:r w:rsidR="0069289E" w:rsidRPr="007305CB">
        <w:t>o</w:t>
      </w:r>
      <w:r w:rsidRPr="007305CB">
        <w:t xml:space="preserve"> de Derecho Internacional, a las secretarías técnicas de las convenciones interamericanas en materia de seguridad. </w:t>
      </w:r>
      <w:r w:rsidR="004552E1" w:rsidRPr="007305CB">
        <w:rPr>
          <w:i/>
        </w:rPr>
        <w:t xml:space="preserve"> </w:t>
      </w:r>
    </w:p>
    <w:p w14:paraId="06912AA3" w14:textId="77777777" w:rsidR="00B525F5" w:rsidRPr="007305CB" w:rsidRDefault="00B525F5" w:rsidP="006D718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color w:val="000000"/>
        </w:rPr>
      </w:pPr>
    </w:p>
    <w:p w14:paraId="4040360A" w14:textId="09424A8C" w:rsidR="004872E9" w:rsidRPr="007305CB" w:rsidRDefault="004872E9" w:rsidP="008467E1">
      <w:pPr>
        <w:widowControl/>
        <w:numPr>
          <w:ilvl w:val="0"/>
          <w:numId w:val="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eastAsia="MS Mincho"/>
          <w:color w:val="000000"/>
        </w:rPr>
      </w:pPr>
      <w:r w:rsidRPr="007305CB">
        <w:t xml:space="preserve">Instar a los Estados Miembros a que asistan a la reunión de </w:t>
      </w:r>
      <w:proofErr w:type="gramStart"/>
      <w:r w:rsidRPr="007305CB">
        <w:t xml:space="preserve">Estados </w:t>
      </w:r>
      <w:r w:rsidR="00832882" w:rsidRPr="007305CB">
        <w:t>P</w:t>
      </w:r>
      <w:r w:rsidRPr="007305CB">
        <w:t>arte</w:t>
      </w:r>
      <w:r w:rsidR="00832882" w:rsidRPr="007305CB">
        <w:t>s</w:t>
      </w:r>
      <w:proofErr w:type="gramEnd"/>
      <w:r w:rsidRPr="007305CB">
        <w:t xml:space="preserve"> del </w:t>
      </w:r>
      <w:r w:rsidRPr="007305CB">
        <w:rPr>
          <w:color w:val="000000"/>
          <w:bdr w:val="none" w:sz="0" w:space="0" w:color="auto" w:frame="1"/>
          <w:shd w:val="clear" w:color="auto" w:fill="FFFFFF"/>
        </w:rPr>
        <w:t>Convenio sobre Cooperación para la Supresión del Tráfico Ilícito Marítimo y Aéreo de Estupefacientes y Sustancias Sicotrópicas en el área del Caribe (</w:t>
      </w:r>
      <w:r w:rsidRPr="007305CB">
        <w:rPr>
          <w:color w:val="000000"/>
        </w:rPr>
        <w:t xml:space="preserve">Convenio de San José), como signatarios o partes plenas en 2022. </w:t>
      </w:r>
      <w:bookmarkStart w:id="10" w:name="_Hlk84499755"/>
      <w:r w:rsidR="00812C66" w:rsidRPr="007305CB">
        <w:rPr>
          <w:i/>
          <w:iCs/>
        </w:rPr>
        <w:t xml:space="preserve">  </w:t>
      </w:r>
    </w:p>
    <w:bookmarkEnd w:id="10"/>
    <w:p w14:paraId="44A1608C" w14:textId="1D7DC7DC" w:rsidR="00446C8F" w:rsidRPr="007305CB" w:rsidRDefault="00446C8F" w:rsidP="006D718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color w:val="000000"/>
          <w:szCs w:val="22"/>
        </w:rPr>
      </w:pPr>
    </w:p>
    <w:p w14:paraId="18F6A7B2" w14:textId="77777777" w:rsidR="0028310A" w:rsidRPr="007305CB" w:rsidRDefault="0028310A" w:rsidP="008467E1">
      <w:pPr>
        <w:pStyle w:val="ListParagraph"/>
        <w:numPr>
          <w:ilvl w:val="0"/>
          <w:numId w:val="10"/>
        </w:numPr>
        <w:ind w:left="1440" w:hanging="720"/>
        <w:rPr>
          <w:color w:val="000000"/>
          <w:u w:val="single"/>
        </w:rPr>
      </w:pPr>
      <w:r w:rsidRPr="007305CB">
        <w:rPr>
          <w:color w:val="000000"/>
          <w:u w:val="single"/>
        </w:rPr>
        <w:t>Instrumentos jurídicos interamericanos</w:t>
      </w:r>
    </w:p>
    <w:p w14:paraId="498C0405" w14:textId="77777777" w:rsidR="0028310A" w:rsidRPr="007305CB" w:rsidRDefault="0028310A" w:rsidP="006D718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rPr>
      </w:pPr>
    </w:p>
    <w:p w14:paraId="64F4F708" w14:textId="679AB0AC" w:rsidR="0028310A" w:rsidRPr="007305CB" w:rsidRDefault="0028310A" w:rsidP="006D7184">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hAnsi="Times New Roman"/>
          <w:color w:val="000000"/>
          <w:szCs w:val="22"/>
          <w:u w:val="single"/>
        </w:rPr>
      </w:pPr>
      <w:r w:rsidRPr="007305CB">
        <w:rPr>
          <w:rFonts w:ascii="Times New Roman" w:hAnsi="Times New Roman"/>
          <w:color w:val="000000"/>
          <w:szCs w:val="22"/>
          <w:u w:val="single"/>
        </w:rPr>
        <w:t>Convención Interamericana contra la Fabricación y el Tráfico Ilícitos de Armas de Fuego, Municiones, Explosivos y Otros Materiales Relacionados (CIFTA)</w:t>
      </w:r>
    </w:p>
    <w:p w14:paraId="24B5E139" w14:textId="0B69C4B9" w:rsidR="0028310A" w:rsidRPr="007305CB" w:rsidRDefault="0028310A" w:rsidP="006D7184">
      <w:pPr>
        <w:pStyle w:val="ListParagraph"/>
        <w:ind w:left="0"/>
        <w:rPr>
          <w:color w:val="000000"/>
        </w:rPr>
      </w:pPr>
    </w:p>
    <w:p w14:paraId="7FDC63CE" w14:textId="706E646C" w:rsidR="00923408" w:rsidRPr="007305CB" w:rsidRDefault="007567F7" w:rsidP="008467E1">
      <w:pPr>
        <w:widowControl/>
        <w:numPr>
          <w:ilvl w:val="0"/>
          <w:numId w:val="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rPr>
      </w:pPr>
      <w:bookmarkStart w:id="11" w:name="_Hlk81839776"/>
      <w:r w:rsidRPr="007305CB">
        <w:rPr>
          <w:rFonts w:ascii="Times New Roman" w:hAnsi="Times New Roman"/>
          <w:color w:val="000000"/>
        </w:rPr>
        <w:t xml:space="preserve">Reconocer que el tráfico ilícito de armas de fuego, municiones, explosivos y otros materiales relacionados constituye un grave reto que ha contribuido a la generación de violencia, al incremento del poder de las organizaciones criminales, a la pérdida de vidas, y que afecta la cohesión social y las oportunidades de desarrollo de las personas, por lo que es necesaria una acción coordinada urgente en el marco de la cooperación hemisférica, con el fin de </w:t>
      </w:r>
      <w:r w:rsidRPr="007305CB">
        <w:t xml:space="preserve">fortalecer la cooperación hemisférica entre los Estados Miembros, quienes tienen una </w:t>
      </w:r>
      <w:r w:rsidRPr="007305CB">
        <w:rPr>
          <w:rFonts w:ascii="Times New Roman" w:hAnsi="Times New Roman"/>
          <w:color w:val="000000"/>
        </w:rPr>
        <w:t>responsabilidad compartida</w:t>
      </w:r>
      <w:bookmarkEnd w:id="11"/>
      <w:r w:rsidRPr="007305CB">
        <w:t xml:space="preserve"> para prevenir, combatir y erradicar el tráfico ilícito de armas de fuego, municiones, explosivos y otros materiales relacionados</w:t>
      </w:r>
      <w:r w:rsidRPr="007305CB">
        <w:rPr>
          <w:rFonts w:ascii="Times New Roman" w:hAnsi="Times New Roman"/>
          <w:color w:val="000000"/>
        </w:rPr>
        <w:t>.</w:t>
      </w:r>
      <w:r w:rsidR="007F431B" w:rsidRPr="007305CB">
        <w:rPr>
          <w:rFonts w:ascii="Times New Roman" w:hAnsi="Times New Roman"/>
          <w:color w:val="000000"/>
        </w:rPr>
        <w:t xml:space="preserve"> </w:t>
      </w:r>
      <w:r w:rsidR="004552E1" w:rsidRPr="007305CB">
        <w:rPr>
          <w:rFonts w:ascii="Times New Roman" w:hAnsi="Times New Roman"/>
          <w:i/>
        </w:rPr>
        <w:t xml:space="preserve">  </w:t>
      </w:r>
    </w:p>
    <w:p w14:paraId="73DCFA2E" w14:textId="77777777" w:rsidR="007F431B" w:rsidRPr="007305CB" w:rsidRDefault="007F431B" w:rsidP="00486F9D">
      <w:pPr>
        <w:widowControl/>
        <w:suppressAutoHyphens/>
        <w:rPr>
          <w:rFonts w:ascii="Times New Roman" w:hAnsi="Times New Roman"/>
          <w:color w:val="000000"/>
        </w:rPr>
      </w:pPr>
    </w:p>
    <w:p w14:paraId="267F0AF2" w14:textId="4F298160" w:rsidR="007567F7" w:rsidRPr="007305CB" w:rsidRDefault="007567F7" w:rsidP="008467E1">
      <w:pPr>
        <w:widowControl/>
        <w:numPr>
          <w:ilvl w:val="0"/>
          <w:numId w:val="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rPr>
      </w:pPr>
      <w:r w:rsidRPr="007305CB">
        <w:rPr>
          <w:rFonts w:ascii="Times New Roman" w:hAnsi="Times New Roman"/>
          <w:color w:val="000000"/>
        </w:rPr>
        <w:t xml:space="preserve">Alentar a los Estados que aún no lo hayan hecho a que consideren ratificar a la Convención Interamericana contra el Tráfico Ilícito de Armas de Fuego, Municiones, Explosivos y Materiales Relacionados; así como a fortalecer los mecanismos de coordinación y cooperación, </w:t>
      </w:r>
      <w:r w:rsidR="00897D0D" w:rsidRPr="007305CB">
        <w:rPr>
          <w:rFonts w:ascii="Times New Roman" w:hAnsi="Times New Roman"/>
          <w:color w:val="000000"/>
          <w:szCs w:val="22"/>
        </w:rPr>
        <w:t xml:space="preserve">regional, subregional y bilateral, </w:t>
      </w:r>
      <w:r w:rsidRPr="007305CB">
        <w:rPr>
          <w:rFonts w:ascii="Times New Roman" w:hAnsi="Times New Roman"/>
          <w:color w:val="000000"/>
        </w:rPr>
        <w:t>a efecto de consolidar la aplicación eficaz de la Convención.</w:t>
      </w:r>
      <w:r w:rsidR="007F431B" w:rsidRPr="007305CB">
        <w:rPr>
          <w:rFonts w:ascii="Times New Roman" w:hAnsi="Times New Roman"/>
          <w:color w:val="000000"/>
        </w:rPr>
        <w:t xml:space="preserve"> </w:t>
      </w:r>
      <w:r w:rsidR="004552E1" w:rsidRPr="007305CB">
        <w:rPr>
          <w:rFonts w:ascii="Times New Roman" w:hAnsi="Times New Roman"/>
          <w:i/>
        </w:rPr>
        <w:t xml:space="preserve">  </w:t>
      </w:r>
    </w:p>
    <w:p w14:paraId="1F94DA9F" w14:textId="77777777" w:rsidR="00806C13" w:rsidRPr="007305CB" w:rsidRDefault="00806C13" w:rsidP="00FD61DF">
      <w:pPr>
        <w:rPr>
          <w:color w:val="000000"/>
        </w:rPr>
      </w:pPr>
    </w:p>
    <w:p w14:paraId="01600212" w14:textId="5ED57113" w:rsidR="007F431B" w:rsidRPr="007305CB" w:rsidRDefault="007567F7" w:rsidP="008467E1">
      <w:pPr>
        <w:widowControl/>
        <w:numPr>
          <w:ilvl w:val="0"/>
          <w:numId w:val="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rPr>
      </w:pPr>
      <w:r w:rsidRPr="007305CB">
        <w:rPr>
          <w:rFonts w:ascii="Times New Roman" w:hAnsi="Times New Roman"/>
          <w:color w:val="000000"/>
        </w:rPr>
        <w:t xml:space="preserve">Reiterar el llamado a los Estados Parte a avanzar la implementación del </w:t>
      </w:r>
      <w:r w:rsidR="000715D0" w:rsidRPr="007305CB">
        <w:rPr>
          <w:rFonts w:ascii="Times New Roman" w:hAnsi="Times New Roman"/>
          <w:color w:val="000000"/>
        </w:rPr>
        <w:t>“</w:t>
      </w:r>
      <w:r w:rsidRPr="007305CB">
        <w:rPr>
          <w:rFonts w:ascii="Times New Roman" w:hAnsi="Times New Roman"/>
          <w:color w:val="000000"/>
        </w:rPr>
        <w:t>Curso de acción 2018-2022</w:t>
      </w:r>
      <w:r w:rsidR="000715D0" w:rsidRPr="007305CB">
        <w:rPr>
          <w:rFonts w:ascii="Times New Roman" w:hAnsi="Times New Roman"/>
          <w:color w:val="000000"/>
        </w:rPr>
        <w:t>”</w:t>
      </w:r>
      <w:r w:rsidRPr="007305CB">
        <w:rPr>
          <w:rFonts w:ascii="Times New Roman" w:hAnsi="Times New Roman"/>
          <w:color w:val="000000"/>
        </w:rPr>
        <w:t xml:space="preserve"> para el funcionamiento y la aplicación de la CIFTA</w:t>
      </w:r>
      <w:r w:rsidR="000715D0" w:rsidRPr="007305CB">
        <w:rPr>
          <w:rFonts w:ascii="Times New Roman" w:hAnsi="Times New Roman"/>
          <w:color w:val="000000"/>
        </w:rPr>
        <w:t>”</w:t>
      </w:r>
      <w:r w:rsidRPr="007305CB">
        <w:rPr>
          <w:rFonts w:ascii="Times New Roman" w:hAnsi="Times New Roman"/>
          <w:color w:val="000000"/>
        </w:rPr>
        <w:t xml:space="preserve"> y a que soliciten, de ser el caso, la asistencia técnica y cooperación de la Secretaría General de la OEA, a través del Departamento contra la Delincuencia Organizada Transnacional y el Departamento de Seguridad Pública. </w:t>
      </w:r>
      <w:r w:rsidR="004552E1" w:rsidRPr="007305CB">
        <w:rPr>
          <w:rFonts w:ascii="Times New Roman" w:hAnsi="Times New Roman"/>
          <w:i/>
        </w:rPr>
        <w:t xml:space="preserve">  </w:t>
      </w:r>
    </w:p>
    <w:p w14:paraId="3ED7F326" w14:textId="77777777" w:rsidR="007567F7" w:rsidRPr="007305CB" w:rsidRDefault="007567F7" w:rsidP="007567F7">
      <w:pPr>
        <w:rPr>
          <w:color w:val="000000"/>
        </w:rPr>
      </w:pPr>
    </w:p>
    <w:p w14:paraId="2EB03397" w14:textId="248858CA" w:rsidR="007F431B" w:rsidRPr="007305CB" w:rsidRDefault="007567F7" w:rsidP="008467E1">
      <w:pPr>
        <w:widowControl/>
        <w:numPr>
          <w:ilvl w:val="0"/>
          <w:numId w:val="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rPr>
      </w:pPr>
      <w:r w:rsidRPr="007305CB">
        <w:rPr>
          <w:rFonts w:ascii="Times New Roman" w:hAnsi="Times New Roman"/>
          <w:color w:val="000000"/>
        </w:rPr>
        <w:t xml:space="preserve">Invitar a los Estados Miembros que aún no lo hayan hecho a que envíen a la Secretaría General de la OEA sus respuestas al Cuestionario sobre la Implementación y Efectividad de la CIFTA, y a que designen o actualicen el Punto Único de Contacto para Cooperación e Intercambio de Información, la Autoridad Central para fines de Asistencia Jurídica, y el Punto de Contacto Operativo para Rastreo. </w:t>
      </w:r>
      <w:r w:rsidR="004552E1" w:rsidRPr="007305CB">
        <w:rPr>
          <w:rFonts w:ascii="Times New Roman" w:hAnsi="Times New Roman"/>
          <w:i/>
        </w:rPr>
        <w:t xml:space="preserve">  </w:t>
      </w:r>
    </w:p>
    <w:p w14:paraId="45DD4594" w14:textId="77777777" w:rsidR="007567F7" w:rsidRPr="007305CB" w:rsidRDefault="007567F7" w:rsidP="00486F9D">
      <w:pPr>
        <w:widowControl/>
        <w:suppressAutoHyphens/>
        <w:rPr>
          <w:color w:val="000000"/>
        </w:rPr>
      </w:pPr>
    </w:p>
    <w:p w14:paraId="4E3A7464" w14:textId="5C113256" w:rsidR="007F431B" w:rsidRPr="007305CB" w:rsidRDefault="007567F7" w:rsidP="008467E1">
      <w:pPr>
        <w:widowControl/>
        <w:numPr>
          <w:ilvl w:val="0"/>
          <w:numId w:val="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rPr>
      </w:pPr>
      <w:r w:rsidRPr="007305CB">
        <w:rPr>
          <w:rFonts w:ascii="Times New Roman" w:hAnsi="Times New Roman"/>
          <w:color w:val="000000"/>
        </w:rPr>
        <w:t xml:space="preserve">Avanzar en la elaboración del </w:t>
      </w:r>
      <w:r w:rsidRPr="007305CB">
        <w:t>Estudio Hemisférico sobre el Tráfico Ilícito de Armas de Fuego y Municiones</w:t>
      </w:r>
      <w:r w:rsidRPr="007305CB">
        <w:rPr>
          <w:rFonts w:ascii="Times New Roman" w:hAnsi="Times New Roman"/>
          <w:color w:val="000000"/>
        </w:rPr>
        <w:t>, cuya metodología actualmente trabajan el Departamento contra la Delincuencia Organizada Transnacional y el Departamento de Seguridad Pública; considerar incluir el tema de explosivos en la próxima edición del estudio, e invitar a los Estados Miembros a que proporcionen información y aportes financieros que contribuyan a la elaboración de la Primera Edición de dicho estudio.</w:t>
      </w:r>
      <w:r w:rsidR="007F431B" w:rsidRPr="007305CB">
        <w:rPr>
          <w:rFonts w:ascii="Times New Roman" w:hAnsi="Times New Roman"/>
          <w:color w:val="000000"/>
        </w:rPr>
        <w:t xml:space="preserve"> </w:t>
      </w:r>
      <w:r w:rsidR="004552E1" w:rsidRPr="007305CB">
        <w:rPr>
          <w:rFonts w:ascii="Times New Roman" w:hAnsi="Times New Roman"/>
          <w:i/>
        </w:rPr>
        <w:t xml:space="preserve">  </w:t>
      </w:r>
    </w:p>
    <w:p w14:paraId="59B0D9B5" w14:textId="77777777" w:rsidR="007567F7" w:rsidRPr="007305CB" w:rsidRDefault="007567F7" w:rsidP="007567F7">
      <w:pPr>
        <w:widowControl/>
        <w:suppressAutoHyphens/>
        <w:rPr>
          <w:rFonts w:ascii="Times New Roman" w:hAnsi="Times New Roman"/>
          <w:color w:val="000000"/>
        </w:rPr>
      </w:pPr>
    </w:p>
    <w:p w14:paraId="37AABC34" w14:textId="401F2FC9" w:rsidR="007F431B" w:rsidRPr="007305CB" w:rsidRDefault="007567F7" w:rsidP="008467E1">
      <w:pPr>
        <w:widowControl/>
        <w:numPr>
          <w:ilvl w:val="0"/>
          <w:numId w:val="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rPr>
      </w:pPr>
      <w:r w:rsidRPr="007305CB">
        <w:rPr>
          <w:rFonts w:ascii="Times New Roman" w:hAnsi="Times New Roman"/>
          <w:color w:val="000000"/>
        </w:rPr>
        <w:lastRenderedPageBreak/>
        <w:t xml:space="preserve">Alentar a los Estados Miembros, observadores permanentes, organizaciones internacionales, regionales y subregionales, a la comunidad internacional y al sector privado a considerar realizar contribuciones voluntarias al fondo fiduciario voluntario dedicado a mejorar las operaciones y funcionamiento de los mecanismos establecidos en la CIFTA. </w:t>
      </w:r>
      <w:r w:rsidR="004552E1" w:rsidRPr="007305CB">
        <w:rPr>
          <w:rFonts w:ascii="Times New Roman" w:hAnsi="Times New Roman"/>
          <w:i/>
        </w:rPr>
        <w:t xml:space="preserve">  </w:t>
      </w:r>
    </w:p>
    <w:p w14:paraId="4AE22C90" w14:textId="77777777" w:rsidR="007567F7" w:rsidRPr="007305CB" w:rsidRDefault="007567F7" w:rsidP="007567F7">
      <w:pPr>
        <w:rPr>
          <w:color w:val="000000"/>
        </w:rPr>
      </w:pPr>
    </w:p>
    <w:p w14:paraId="32360469" w14:textId="1EF99309" w:rsidR="007F431B" w:rsidRPr="007305CB" w:rsidRDefault="007567F7" w:rsidP="008467E1">
      <w:pPr>
        <w:widowControl/>
        <w:numPr>
          <w:ilvl w:val="0"/>
          <w:numId w:val="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rPr>
      </w:pPr>
      <w:r w:rsidRPr="007305CB">
        <w:rPr>
          <w:rFonts w:ascii="Times New Roman" w:hAnsi="Times New Roman"/>
          <w:color w:val="000000"/>
        </w:rPr>
        <w:t>Acoger y respaldar las recomendaciones de la Quinta Conferencia de los Estados Parte de la CIFTA, realizada el día 5 de octubre de 2021.</w:t>
      </w:r>
      <w:r w:rsidR="003F3A4A" w:rsidRPr="007305CB">
        <w:rPr>
          <w:rStyle w:val="FootnoteReference"/>
          <w:rFonts w:ascii="Times New Roman" w:hAnsi="Times New Roman"/>
          <w:szCs w:val="22"/>
          <w:u w:val="single"/>
          <w:vertAlign w:val="superscript"/>
        </w:rPr>
        <w:t xml:space="preserve"> </w:t>
      </w:r>
      <w:r w:rsidR="003F3A4A" w:rsidRPr="007305CB">
        <w:rPr>
          <w:rStyle w:val="FootnoteReference"/>
          <w:rFonts w:ascii="Times New Roman" w:hAnsi="Times New Roman"/>
          <w:u w:val="single"/>
          <w:vertAlign w:val="superscript"/>
        </w:rPr>
        <w:footnoteReference w:id="7"/>
      </w:r>
      <w:r w:rsidR="00923408" w:rsidRPr="007305CB">
        <w:rPr>
          <w:rFonts w:ascii="Times New Roman" w:hAnsi="Times New Roman"/>
          <w:color w:val="000000"/>
          <w:szCs w:val="22"/>
          <w:vertAlign w:val="superscript"/>
        </w:rPr>
        <w:t>/</w:t>
      </w:r>
    </w:p>
    <w:p w14:paraId="09B2482B" w14:textId="77777777" w:rsidR="003F3A4A" w:rsidRPr="007305CB" w:rsidRDefault="003F3A4A" w:rsidP="007567F7">
      <w:pPr>
        <w:widowControl/>
        <w:suppressAutoHyphens/>
        <w:rPr>
          <w:rFonts w:ascii="Times New Roman" w:hAnsi="Times New Roman"/>
          <w:color w:val="000000"/>
        </w:rPr>
      </w:pPr>
    </w:p>
    <w:p w14:paraId="7B04863E" w14:textId="14250E75" w:rsidR="007F431B" w:rsidRPr="007305CB" w:rsidRDefault="007567F7" w:rsidP="008467E1">
      <w:pPr>
        <w:widowControl/>
        <w:numPr>
          <w:ilvl w:val="0"/>
          <w:numId w:val="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rPr>
      </w:pPr>
      <w:r w:rsidRPr="007305CB">
        <w:rPr>
          <w:rFonts w:ascii="Times New Roman" w:hAnsi="Times New Roman"/>
          <w:color w:val="000000"/>
        </w:rPr>
        <w:t xml:space="preserve">Convocar la vigésimo segunda reunión ordinaria del Comité Consultivo de la CIFTA, de conformidad con el artículo XXI de la Convención en 2022, y solicitar a la Secretaría Técnica de la CIFTA que apoye la preparación y seguimiento de </w:t>
      </w:r>
      <w:proofErr w:type="gramStart"/>
      <w:r w:rsidRPr="007305CB">
        <w:rPr>
          <w:rFonts w:ascii="Times New Roman" w:hAnsi="Times New Roman"/>
          <w:color w:val="000000"/>
        </w:rPr>
        <w:t>la misma</w:t>
      </w:r>
      <w:proofErr w:type="gramEnd"/>
      <w:r w:rsidRPr="007305CB">
        <w:rPr>
          <w:rFonts w:ascii="Times New Roman" w:hAnsi="Times New Roman"/>
          <w:color w:val="000000"/>
        </w:rPr>
        <w:t>.</w:t>
      </w:r>
      <w:r w:rsidR="00923408" w:rsidRPr="007305CB">
        <w:rPr>
          <w:rFonts w:ascii="Times New Roman" w:hAnsi="Times New Roman"/>
          <w:i/>
        </w:rPr>
        <w:t xml:space="preserve"> </w:t>
      </w:r>
      <w:r w:rsidR="004552E1" w:rsidRPr="007305CB">
        <w:rPr>
          <w:rFonts w:ascii="Times New Roman" w:hAnsi="Times New Roman"/>
          <w:i/>
        </w:rPr>
        <w:t xml:space="preserve">  </w:t>
      </w:r>
    </w:p>
    <w:p w14:paraId="0B63A154" w14:textId="6121FFFB" w:rsidR="001A4906" w:rsidRPr="007305CB" w:rsidRDefault="001A4906" w:rsidP="006D718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rPr>
      </w:pPr>
    </w:p>
    <w:p w14:paraId="098EDF5A" w14:textId="77777777" w:rsidR="0028310A" w:rsidRPr="007305CB" w:rsidRDefault="0028310A" w:rsidP="006D7184">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hanging="720"/>
        <w:rPr>
          <w:rFonts w:ascii="Times New Roman" w:hAnsi="Times New Roman"/>
          <w:color w:val="000000"/>
          <w:szCs w:val="22"/>
          <w:u w:val="single"/>
          <w:shd w:val="clear" w:color="auto" w:fill="FFFFFF"/>
        </w:rPr>
      </w:pPr>
      <w:r w:rsidRPr="007305CB">
        <w:rPr>
          <w:rFonts w:ascii="Times New Roman" w:hAnsi="Times New Roman"/>
          <w:color w:val="000000"/>
          <w:szCs w:val="22"/>
          <w:shd w:val="clear" w:color="auto" w:fill="FFFFFF"/>
        </w:rPr>
        <w:tab/>
      </w:r>
      <w:r w:rsidRPr="007305CB">
        <w:rPr>
          <w:rFonts w:ascii="Times New Roman" w:hAnsi="Times New Roman"/>
          <w:color w:val="000000"/>
          <w:szCs w:val="22"/>
          <w:u w:val="single"/>
          <w:shd w:val="clear" w:color="auto" w:fill="FFFFFF"/>
        </w:rPr>
        <w:t>Convención Interamericana sobre Transparencia en las Adquisiciones de Armas Convencionales (CITAAC)</w:t>
      </w:r>
    </w:p>
    <w:p w14:paraId="491B23F6" w14:textId="1FD2548C" w:rsidR="0028310A" w:rsidRPr="007305CB" w:rsidRDefault="0028310A" w:rsidP="006D718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rPr>
      </w:pPr>
    </w:p>
    <w:p w14:paraId="72AF1069" w14:textId="307887ED" w:rsidR="00F97BAE" w:rsidRPr="007305CB" w:rsidRDefault="007B1EC8" w:rsidP="008467E1">
      <w:pPr>
        <w:widowControl/>
        <w:numPr>
          <w:ilvl w:val="0"/>
          <w:numId w:val="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rPr>
      </w:pPr>
      <w:r w:rsidRPr="007305CB">
        <w:rPr>
          <w:rFonts w:ascii="Times New Roman" w:hAnsi="Times New Roman"/>
          <w:szCs w:val="22"/>
        </w:rPr>
        <w:t xml:space="preserve">Convocar, para el 2022, la Segunda Conferencia de los </w:t>
      </w:r>
      <w:proofErr w:type="gramStart"/>
      <w:r w:rsidRPr="007305CB">
        <w:rPr>
          <w:rFonts w:ascii="Times New Roman" w:hAnsi="Times New Roman"/>
          <w:szCs w:val="22"/>
        </w:rPr>
        <w:t>Estados Partes</w:t>
      </w:r>
      <w:proofErr w:type="gramEnd"/>
      <w:r w:rsidRPr="007305CB">
        <w:rPr>
          <w:rFonts w:ascii="Times New Roman" w:hAnsi="Times New Roman"/>
          <w:szCs w:val="22"/>
        </w:rPr>
        <w:t xml:space="preserve"> de la CITAAC, de conformidad con su artículo VIII y la resolución AG/RES. 2809 (XLIII-O/13), y solicitar que la Secretaría General asigne los fondos necesarios en el presupuesto para la mencionada reunión y para la realización de sesiones preparatorias, y que preste el apoyo necesario para los preparativos.</w:t>
      </w:r>
      <w:r w:rsidR="00EB2747" w:rsidRPr="007305CB">
        <w:rPr>
          <w:rFonts w:ascii="Times New Roman" w:hAnsi="Times New Roman"/>
          <w:szCs w:val="22"/>
        </w:rPr>
        <w:t xml:space="preserve"> </w:t>
      </w:r>
      <w:r w:rsidR="004552E1" w:rsidRPr="007305CB">
        <w:rPr>
          <w:color w:val="000000"/>
        </w:rPr>
        <w:t xml:space="preserve">  </w:t>
      </w:r>
    </w:p>
    <w:p w14:paraId="389DF704" w14:textId="77777777" w:rsidR="00E46DB3" w:rsidRPr="007305CB" w:rsidRDefault="00E46DB3" w:rsidP="006D718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14:paraId="2C6B2B98" w14:textId="36F3A989" w:rsidR="00E46DB3" w:rsidRPr="007305CB" w:rsidRDefault="00E46DB3" w:rsidP="008467E1">
      <w:pPr>
        <w:widowControl/>
        <w:numPr>
          <w:ilvl w:val="0"/>
          <w:numId w:val="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rPr>
      </w:pPr>
      <w:r w:rsidRPr="007305CB">
        <w:rPr>
          <w:rFonts w:ascii="Times New Roman" w:hAnsi="Times New Roman"/>
          <w:szCs w:val="22"/>
        </w:rPr>
        <w:t>Tomar nota del análisis de la CSH sobre las recomendaciones de la SSM y de la JID relativas a la creación de un mecanismo de seguimiento para la CITAAC (documento CP/CSH-1978/20) y solicitar a la Segunda Conferencia que considere</w:t>
      </w:r>
      <w:r w:rsidR="00AC66AE" w:rsidRPr="007305CB">
        <w:rPr>
          <w:rFonts w:ascii="Times New Roman" w:hAnsi="Times New Roman"/>
          <w:szCs w:val="22"/>
        </w:rPr>
        <w:t xml:space="preserve"> adoptar dichas recomendaciones</w:t>
      </w:r>
      <w:r w:rsidRPr="007305CB">
        <w:rPr>
          <w:rFonts w:ascii="Times New Roman" w:hAnsi="Times New Roman"/>
          <w:szCs w:val="22"/>
        </w:rPr>
        <w:t>, a fin de facilitar la implementación de las obligaciones de la CITAAC. Asimismo, solicitar a la Secretaría General de la OEA que adopte las medidas necesarias para determinar el departamento responsable de llevar a cabo las funciones de Secretaría Técnica de la CITAAC.</w:t>
      </w:r>
      <w:r w:rsidR="00AE18A5" w:rsidRPr="007305CB">
        <w:rPr>
          <w:rFonts w:ascii="Times New Roman" w:hAnsi="Times New Roman"/>
          <w:szCs w:val="22"/>
        </w:rPr>
        <w:t xml:space="preserve"> </w:t>
      </w:r>
      <w:r w:rsidR="004552E1" w:rsidRPr="007305CB">
        <w:rPr>
          <w:color w:val="000000"/>
        </w:rPr>
        <w:t xml:space="preserve">  </w:t>
      </w:r>
    </w:p>
    <w:p w14:paraId="559DB43C" w14:textId="77777777" w:rsidR="00935AC5" w:rsidRPr="007305CB" w:rsidRDefault="00935AC5" w:rsidP="006D7184">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hAnsi="Times New Roman"/>
          <w:color w:val="000000"/>
          <w:szCs w:val="22"/>
          <w:u w:val="single"/>
        </w:rPr>
      </w:pPr>
    </w:p>
    <w:p w14:paraId="2370024D" w14:textId="2FCFE555" w:rsidR="0028310A" w:rsidRPr="007305CB" w:rsidRDefault="0028310A" w:rsidP="006D7184">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hAnsi="Times New Roman"/>
          <w:color w:val="000000"/>
          <w:szCs w:val="22"/>
          <w:u w:val="single"/>
        </w:rPr>
      </w:pPr>
      <w:r w:rsidRPr="007305CB">
        <w:rPr>
          <w:rFonts w:ascii="Times New Roman" w:hAnsi="Times New Roman"/>
          <w:color w:val="000000"/>
          <w:szCs w:val="22"/>
          <w:u w:val="single"/>
        </w:rPr>
        <w:t>Convención Interamericana contra el Terrorismo</w:t>
      </w:r>
    </w:p>
    <w:p w14:paraId="1B1501B7" w14:textId="3F77BA76" w:rsidR="0028310A" w:rsidRPr="007305CB" w:rsidRDefault="0028310A" w:rsidP="006D718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u w:val="single"/>
        </w:rPr>
      </w:pPr>
    </w:p>
    <w:p w14:paraId="741E91E3" w14:textId="0D954CA5" w:rsidR="00494074" w:rsidRPr="007305CB" w:rsidRDefault="002F3A56" w:rsidP="008467E1">
      <w:pPr>
        <w:widowControl/>
        <w:numPr>
          <w:ilvl w:val="0"/>
          <w:numId w:val="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rPr>
      </w:pPr>
      <w:r w:rsidRPr="007305CB">
        <w:rPr>
          <w:rFonts w:ascii="Times New Roman" w:hAnsi="Times New Roman"/>
        </w:rPr>
        <w:t xml:space="preserve">Invitar a los Estados Miembros que aún no lo han hecho a que consideren la posibilidad de ratificar o adherirse, según sea el caso, a la Convención Interamericana contra el Terrorismo adoptada en Bridgetown, Barbados, el 3 de junio de 2002 y a apoyar su plena implementación. </w:t>
      </w:r>
      <w:r w:rsidR="004552E1" w:rsidRPr="007305CB">
        <w:rPr>
          <w:rFonts w:ascii="Times New Roman" w:hAnsi="Times New Roman"/>
          <w:i/>
        </w:rPr>
        <w:t xml:space="preserve">  </w:t>
      </w:r>
    </w:p>
    <w:p w14:paraId="6DB8D961" w14:textId="77777777" w:rsidR="00EE1002" w:rsidRPr="007305CB" w:rsidRDefault="00EE1002" w:rsidP="00FD61DF">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14:paraId="4E0FB201" w14:textId="7B2FA942" w:rsidR="00494074" w:rsidRPr="007305CB" w:rsidRDefault="002F3A56" w:rsidP="008467E1">
      <w:pPr>
        <w:widowControl/>
        <w:numPr>
          <w:ilvl w:val="0"/>
          <w:numId w:val="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rPr>
      </w:pPr>
      <w:r w:rsidRPr="007305CB">
        <w:rPr>
          <w:rFonts w:ascii="Times New Roman" w:hAnsi="Times New Roman"/>
        </w:rPr>
        <w:t xml:space="preserve">Convocar a la primera reunión de los Estados Parte de la Convención Interamericana contra el Terrorismo en 2022 para conmemorar el vigésimo aniversario de su firma. </w:t>
      </w:r>
      <w:r w:rsidR="004552E1" w:rsidRPr="007305CB">
        <w:rPr>
          <w:rFonts w:ascii="Times New Roman" w:hAnsi="Times New Roman"/>
        </w:rPr>
        <w:t xml:space="preserve">  </w:t>
      </w:r>
    </w:p>
    <w:p w14:paraId="7576682F" w14:textId="77777777" w:rsidR="009D6AE6" w:rsidRPr="007305CB" w:rsidRDefault="009D6AE6" w:rsidP="006D718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rPr>
      </w:pPr>
    </w:p>
    <w:p w14:paraId="3818AF0A" w14:textId="77777777" w:rsidR="008467E1" w:rsidRDefault="008467E1">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olor w:val="000000"/>
          <w:szCs w:val="22"/>
          <w:u w:val="single"/>
        </w:rPr>
      </w:pPr>
      <w:r>
        <w:rPr>
          <w:color w:val="000000"/>
          <w:u w:val="single"/>
        </w:rPr>
        <w:br w:type="page"/>
      </w:r>
    </w:p>
    <w:p w14:paraId="5A87D4A0" w14:textId="54B4D33D" w:rsidR="0028310A" w:rsidRPr="007305CB" w:rsidRDefault="0028310A" w:rsidP="008467E1">
      <w:pPr>
        <w:pStyle w:val="ListParagraph"/>
        <w:numPr>
          <w:ilvl w:val="0"/>
          <w:numId w:val="10"/>
        </w:numPr>
        <w:ind w:left="1440" w:hanging="720"/>
        <w:rPr>
          <w:color w:val="000000"/>
          <w:u w:val="single"/>
        </w:rPr>
      </w:pPr>
      <w:r w:rsidRPr="007305CB">
        <w:rPr>
          <w:color w:val="000000"/>
          <w:u w:val="single"/>
        </w:rPr>
        <w:lastRenderedPageBreak/>
        <w:t>Instituciones interamericanas, observaciones y recomendaciones a los informes anuales de los órganos, organismos y entidades de la Organización (artículo 91</w:t>
      </w:r>
      <w:r w:rsidR="00072466" w:rsidRPr="007305CB">
        <w:rPr>
          <w:color w:val="000000"/>
          <w:u w:val="single"/>
        </w:rPr>
        <w:t>.</w:t>
      </w:r>
      <w:r w:rsidRPr="007305CB">
        <w:rPr>
          <w:color w:val="000000"/>
          <w:u w:val="single"/>
        </w:rPr>
        <w:t>f de la Carta de la Organización de los Estados Americanos)</w:t>
      </w:r>
    </w:p>
    <w:p w14:paraId="27F4DA37" w14:textId="77777777" w:rsidR="0028310A" w:rsidRPr="007305CB" w:rsidRDefault="0028310A" w:rsidP="006D718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rPr>
      </w:pPr>
    </w:p>
    <w:p w14:paraId="77642C85" w14:textId="77777777" w:rsidR="0028310A" w:rsidRPr="007305CB" w:rsidRDefault="0028310A" w:rsidP="006D718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rPr>
      </w:pPr>
      <w:r w:rsidRPr="007305CB">
        <w:rPr>
          <w:rFonts w:ascii="Times New Roman" w:hAnsi="Times New Roman"/>
          <w:color w:val="000000"/>
          <w:szCs w:val="22"/>
        </w:rPr>
        <w:tab/>
      </w:r>
      <w:r w:rsidRPr="007305CB">
        <w:rPr>
          <w:rFonts w:ascii="Times New Roman" w:hAnsi="Times New Roman"/>
          <w:color w:val="000000"/>
          <w:szCs w:val="22"/>
          <w:u w:val="single"/>
        </w:rPr>
        <w:t>Comité Interamericano contra el Terrorismo (CICTE)</w:t>
      </w:r>
    </w:p>
    <w:p w14:paraId="590CE187" w14:textId="730CBBCC" w:rsidR="0028310A" w:rsidRPr="007305CB" w:rsidRDefault="0028310A" w:rsidP="006D718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rPr>
      </w:pPr>
    </w:p>
    <w:p w14:paraId="7406070E" w14:textId="0F0B69C1" w:rsidR="00494074" w:rsidRPr="007305CB" w:rsidRDefault="002F3A56" w:rsidP="008467E1">
      <w:pPr>
        <w:widowControl/>
        <w:numPr>
          <w:ilvl w:val="0"/>
          <w:numId w:val="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rPr>
      </w:pPr>
      <w:r w:rsidRPr="007305CB">
        <w:rPr>
          <w:rFonts w:ascii="Times New Roman" w:hAnsi="Times New Roman"/>
        </w:rPr>
        <w:t>Reiterar su condena firme e inequívoca del terrorismo en todas sus formas y manifestaciones, independientemente de quién lo cometa, dónde y con qué propósito.</w:t>
      </w:r>
      <w:r w:rsidR="00CB119C" w:rsidRPr="007305CB">
        <w:rPr>
          <w:rFonts w:ascii="Times New Roman" w:hAnsi="Times New Roman"/>
        </w:rPr>
        <w:t xml:space="preserve"> </w:t>
      </w:r>
      <w:r w:rsidR="004552E1" w:rsidRPr="007305CB">
        <w:rPr>
          <w:i/>
        </w:rPr>
        <w:t xml:space="preserve">  </w:t>
      </w:r>
    </w:p>
    <w:p w14:paraId="5A246C25" w14:textId="77777777" w:rsidR="002F3A56" w:rsidRPr="007305CB" w:rsidRDefault="002F3A56" w:rsidP="002F3A56">
      <w:pPr>
        <w:rPr>
          <w:rFonts w:ascii="Times New Roman" w:hAnsi="Times New Roman"/>
        </w:rPr>
      </w:pPr>
    </w:p>
    <w:p w14:paraId="77B154D1" w14:textId="0FF305DF" w:rsidR="00494074" w:rsidRPr="007305CB" w:rsidRDefault="002F3A56" w:rsidP="008467E1">
      <w:pPr>
        <w:widowControl/>
        <w:numPr>
          <w:ilvl w:val="0"/>
          <w:numId w:val="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rPr>
      </w:pPr>
      <w:r w:rsidRPr="007305CB">
        <w:rPr>
          <w:rFonts w:ascii="Times New Roman" w:hAnsi="Times New Roman"/>
        </w:rPr>
        <w:t>Reafirmar su compromiso con el trabajo del Comité Interamericano contra el Terrorismo (CICTE) como la principal entidad regional para prevenir y combatir el terrorismo en las Américas, reconocer sus grandes logros a lo largo de más de 20 años y apoyar la implementación de su plan de trabajo 2021-2022.</w:t>
      </w:r>
      <w:r w:rsidR="00CB119C" w:rsidRPr="007305CB">
        <w:rPr>
          <w:rFonts w:ascii="Times New Roman" w:hAnsi="Times New Roman"/>
        </w:rPr>
        <w:t xml:space="preserve"> </w:t>
      </w:r>
      <w:r w:rsidR="004552E1" w:rsidRPr="007305CB">
        <w:rPr>
          <w:i/>
        </w:rPr>
        <w:t xml:space="preserve">  </w:t>
      </w:r>
    </w:p>
    <w:p w14:paraId="6DF02C99" w14:textId="77777777" w:rsidR="002F3A56" w:rsidRPr="007305CB" w:rsidRDefault="002F3A56" w:rsidP="002F3A56">
      <w:pPr>
        <w:rPr>
          <w:rFonts w:ascii="Times New Roman" w:hAnsi="Times New Roman"/>
        </w:rPr>
      </w:pPr>
    </w:p>
    <w:p w14:paraId="0826B131" w14:textId="199394D7" w:rsidR="00494074" w:rsidRPr="007305CB" w:rsidRDefault="002F3A56" w:rsidP="008467E1">
      <w:pPr>
        <w:widowControl/>
        <w:numPr>
          <w:ilvl w:val="0"/>
          <w:numId w:val="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rPr>
      </w:pPr>
      <w:r w:rsidRPr="007305CB">
        <w:rPr>
          <w:rFonts w:ascii="Times New Roman" w:hAnsi="Times New Roman"/>
        </w:rPr>
        <w:t xml:space="preserve">Instar a los Estados Miembros a que, con apoyo de la Secretaría del CICTE, continúen implementando las medidas de fomento de la confianza cibernética identificadas en la Lista de medidas de fomento de la confianza y la seguridad de la OEA (CP/CSH-1953/20 </w:t>
      </w:r>
      <w:proofErr w:type="spellStart"/>
      <w:r w:rsidRPr="007305CB">
        <w:rPr>
          <w:rFonts w:ascii="Times New Roman" w:hAnsi="Times New Roman"/>
        </w:rPr>
        <w:t>rev.</w:t>
      </w:r>
      <w:proofErr w:type="spellEnd"/>
      <w:r w:rsidRPr="007305CB">
        <w:rPr>
          <w:rFonts w:ascii="Times New Roman" w:hAnsi="Times New Roman"/>
        </w:rPr>
        <w:t xml:space="preserve"> 1.), en particular a través del fortalecimiento de las capacidades nacionales y de la promoción del Portal de Puntos de Contacto, con el objeto de fortalecer la cooperación regional, la transparencia, la previsibilidad y la estabilidad en el ciberespacio, así como para fomentar la acción regional en respuesta a incidentes cibernéticos maliciosos que amenazan la seguridad nacional de los Estados miembros y nuestra visión común de un entorno digital abierto, accesible, interoperable, confiable, pacífico y seguro. </w:t>
      </w:r>
      <w:r w:rsidR="004552E1" w:rsidRPr="007305CB">
        <w:rPr>
          <w:i/>
        </w:rPr>
        <w:t xml:space="preserve">  </w:t>
      </w:r>
    </w:p>
    <w:p w14:paraId="3E24C76E" w14:textId="77777777" w:rsidR="002F3A56" w:rsidRPr="007305CB" w:rsidRDefault="002F3A56" w:rsidP="002F3A56">
      <w:pPr>
        <w:rPr>
          <w:rFonts w:ascii="Times New Roman" w:hAnsi="Times New Roman"/>
        </w:rPr>
      </w:pPr>
    </w:p>
    <w:p w14:paraId="29847C09" w14:textId="35ACB401" w:rsidR="00494074" w:rsidRPr="007305CB" w:rsidRDefault="002F3A56" w:rsidP="008467E1">
      <w:pPr>
        <w:widowControl/>
        <w:numPr>
          <w:ilvl w:val="0"/>
          <w:numId w:val="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rPr>
      </w:pPr>
      <w:r w:rsidRPr="007305CB">
        <w:rPr>
          <w:rFonts w:ascii="Times New Roman" w:hAnsi="Times New Roman"/>
        </w:rPr>
        <w:t xml:space="preserve">Fomentar la cooperación, el intercambio de mejores prácticas, así como el desarrollo y fortalecimiento de capacidades en ciber diplomacia, ciberseguridad, lucha contra la ciberdelincuencia y promoción de un ciberespacio abierto, accesible, interoperable, confiable, pacífico y seguro. </w:t>
      </w:r>
      <w:r w:rsidR="004552E1" w:rsidRPr="007305CB">
        <w:rPr>
          <w:i/>
        </w:rPr>
        <w:t xml:space="preserve">  </w:t>
      </w:r>
    </w:p>
    <w:p w14:paraId="36E6F08E" w14:textId="77777777" w:rsidR="002F3A56" w:rsidRPr="007305CB" w:rsidRDefault="002F3A56" w:rsidP="002F3A56">
      <w:pPr>
        <w:rPr>
          <w:rFonts w:ascii="Times New Roman" w:hAnsi="Times New Roman"/>
        </w:rPr>
      </w:pPr>
    </w:p>
    <w:p w14:paraId="0F283EEB" w14:textId="5BDAB7E3" w:rsidR="00494074" w:rsidRPr="007305CB" w:rsidRDefault="002F3A56" w:rsidP="008467E1">
      <w:pPr>
        <w:widowControl/>
        <w:numPr>
          <w:ilvl w:val="0"/>
          <w:numId w:val="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rPr>
      </w:pPr>
      <w:r w:rsidRPr="007305CB">
        <w:rPr>
          <w:rFonts w:ascii="Times New Roman" w:hAnsi="Times New Roman"/>
        </w:rPr>
        <w:t>Solicitar a los expertos del Grupo de Trabajo sobre Medidas de Cooperación y Confianza en el Ciberespacio que estudien formas de mejorar la implementación de las normas para el comportamiento responsable de los Estados en el ciberespacio contenidas en los informes del Grupo de Expertos Gubernamentales sobre la promoción del Comportamiento Responsable de los Estados en el Ciberespacio en el contexto de la seguridad internacional (GGE) y Grupo de Trabajo de Composición Abierta sobre los Avances en la Esfera de la Información y las Telecomunicaciones en el Contexto de la Seguridad Internacional (OEWG), y solicitar a la Secretaría del CICTE que apoye este esfuerzo.</w:t>
      </w:r>
      <w:r w:rsidR="00CB119C" w:rsidRPr="007305CB">
        <w:rPr>
          <w:rFonts w:ascii="Times New Roman" w:hAnsi="Times New Roman"/>
        </w:rPr>
        <w:t xml:space="preserve"> </w:t>
      </w:r>
      <w:r w:rsidR="004552E1" w:rsidRPr="007305CB">
        <w:rPr>
          <w:i/>
        </w:rPr>
        <w:t xml:space="preserve">  </w:t>
      </w:r>
    </w:p>
    <w:p w14:paraId="314D7B62" w14:textId="77777777" w:rsidR="002F3A56" w:rsidRPr="007305CB" w:rsidRDefault="002F3A56" w:rsidP="002F3A56">
      <w:pPr>
        <w:rPr>
          <w:rFonts w:ascii="Times New Roman" w:hAnsi="Times New Roman"/>
        </w:rPr>
      </w:pPr>
    </w:p>
    <w:p w14:paraId="1EB7966A" w14:textId="79DC9262" w:rsidR="00494074" w:rsidRPr="007305CB" w:rsidRDefault="002F3A56" w:rsidP="008467E1">
      <w:pPr>
        <w:widowControl/>
        <w:numPr>
          <w:ilvl w:val="0"/>
          <w:numId w:val="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rPr>
      </w:pPr>
      <w:r w:rsidRPr="007305CB">
        <w:rPr>
          <w:rFonts w:ascii="Times New Roman" w:hAnsi="Times New Roman"/>
          <w:color w:val="201F1E"/>
        </w:rPr>
        <w:t>Hacer suyos los informes consensuados 2021 del Grupo de Trabajo de Composición Abierta sobre los Avances en la Esfera de la Información y las Telecomunicaciones en el Contexto de la Seguridad Internacional y del Grupo de Expertos Gubernamentales sobre la promoción del comportamiento responsable de los Estados en el ciberespacio en el contexto de la seguridad internacional, y comprometerse a apoyar e implementar el marco de referencia sobre el comportamiento responsable de los Estados, plasmado en esos informes</w:t>
      </w:r>
      <w:r w:rsidRPr="007305CB">
        <w:rPr>
          <w:rFonts w:ascii="Times New Roman" w:hAnsi="Times New Roman"/>
          <w:color w:val="201F1E"/>
          <w:szCs w:val="22"/>
        </w:rPr>
        <w:t>.</w:t>
      </w:r>
      <w:r w:rsidR="00CB119C" w:rsidRPr="007305CB">
        <w:rPr>
          <w:rFonts w:ascii="Times New Roman" w:hAnsi="Times New Roman"/>
          <w:color w:val="201F1E"/>
          <w:szCs w:val="22"/>
        </w:rPr>
        <w:t xml:space="preserve"> </w:t>
      </w:r>
      <w:r w:rsidR="004552E1" w:rsidRPr="007305CB">
        <w:rPr>
          <w:i/>
          <w:iCs/>
        </w:rPr>
        <w:t xml:space="preserve">  </w:t>
      </w:r>
    </w:p>
    <w:p w14:paraId="3880BF94" w14:textId="04122A2B" w:rsidR="002F3A56" w:rsidRPr="007305CB" w:rsidRDefault="002F3A56" w:rsidP="00486F9D">
      <w:pPr>
        <w:rPr>
          <w:rFonts w:ascii="Times New Roman" w:hAnsi="Times New Roman"/>
        </w:rPr>
      </w:pPr>
    </w:p>
    <w:p w14:paraId="1C790EDD" w14:textId="072E0935" w:rsidR="00494074" w:rsidRPr="007305CB" w:rsidRDefault="002F3A56" w:rsidP="008467E1">
      <w:pPr>
        <w:widowControl/>
        <w:numPr>
          <w:ilvl w:val="0"/>
          <w:numId w:val="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rPr>
      </w:pPr>
      <w:r w:rsidRPr="007305CB">
        <w:rPr>
          <w:rFonts w:ascii="Times New Roman" w:hAnsi="Times New Roman"/>
        </w:rPr>
        <w:t xml:space="preserve">Convocar la Cuarta Reunión del Grupo de Trabajo sobre Medidas de Cooperación y Confianza en el Ciberespacio para el primer semestre del 2022. </w:t>
      </w:r>
      <w:r w:rsidR="004552E1" w:rsidRPr="007305CB">
        <w:rPr>
          <w:i/>
        </w:rPr>
        <w:t xml:space="preserve">  </w:t>
      </w:r>
    </w:p>
    <w:p w14:paraId="132C0310" w14:textId="77777777" w:rsidR="002F3A56" w:rsidRPr="007305CB" w:rsidRDefault="002F3A56" w:rsidP="002F3A56">
      <w:pPr>
        <w:rPr>
          <w:rFonts w:ascii="Times New Roman" w:hAnsi="Times New Roman"/>
        </w:rPr>
      </w:pPr>
    </w:p>
    <w:p w14:paraId="5AE9986B" w14:textId="148EBE96" w:rsidR="00494074" w:rsidRPr="007305CB" w:rsidRDefault="002F3A56" w:rsidP="008467E1">
      <w:pPr>
        <w:widowControl/>
        <w:numPr>
          <w:ilvl w:val="0"/>
          <w:numId w:val="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rPr>
      </w:pPr>
      <w:r w:rsidRPr="007305CB">
        <w:rPr>
          <w:rFonts w:ascii="Times New Roman" w:hAnsi="Times New Roman"/>
        </w:rPr>
        <w:t xml:space="preserve">Solicitar que la SSM, a través de la Secretaría del CICTE, brinde asistencia legislativa y técnica y capacitación, cuando corresponda y de acuerdo con las leyes nacionales, y que implemente mecanismos para fortalecer la identificación e investigación de los grupos delictivos terroristas que </w:t>
      </w:r>
      <w:r w:rsidRPr="007305CB">
        <w:rPr>
          <w:rFonts w:ascii="Times New Roman" w:hAnsi="Times New Roman"/>
        </w:rPr>
        <w:lastRenderedPageBreak/>
        <w:t xml:space="preserve">operan en la región, incluyendo a través de cooperación en materia de inteligencia e intercambio de información. </w:t>
      </w:r>
      <w:r w:rsidR="004552E1" w:rsidRPr="007305CB">
        <w:rPr>
          <w:i/>
        </w:rPr>
        <w:t xml:space="preserve">  </w:t>
      </w:r>
    </w:p>
    <w:p w14:paraId="78EC5793" w14:textId="77777777" w:rsidR="002F3A56" w:rsidRPr="007305CB" w:rsidRDefault="002F3A56" w:rsidP="002F3A56">
      <w:pPr>
        <w:rPr>
          <w:rFonts w:ascii="Times New Roman" w:hAnsi="Times New Roman"/>
        </w:rPr>
      </w:pPr>
    </w:p>
    <w:p w14:paraId="70798712" w14:textId="7BC4EFA4" w:rsidR="00494074" w:rsidRPr="007305CB" w:rsidRDefault="002F3A56" w:rsidP="008467E1">
      <w:pPr>
        <w:widowControl/>
        <w:numPr>
          <w:ilvl w:val="0"/>
          <w:numId w:val="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rPr>
      </w:pPr>
      <w:r w:rsidRPr="007305CB">
        <w:rPr>
          <w:rFonts w:ascii="Times New Roman" w:hAnsi="Times New Roman"/>
        </w:rPr>
        <w:t xml:space="preserve">Encomendarle a la Secretaría General de la OEA que, en vista de los vínculos emergentes y deplorables entre la delincuencia organizada transnacional y el terrorismo en todas sus formas, convoque, a través de la SSM, a una reunión conjunta del Comité Interamericano contra el Terrorismo (CICTE) y la Comisión Interamericana para el Control del Abuso de Drogas (CICAD), durante el segundo trimestre de 2022, para debatir las brechas existentes y fortalecer la cooperación hemisférica con vistas a prevenir y mitigar el impacto de este flagelo en nuestro hemisferio. </w:t>
      </w:r>
      <w:r w:rsidR="004552E1" w:rsidRPr="007305CB">
        <w:rPr>
          <w:i/>
        </w:rPr>
        <w:t xml:space="preserve">  </w:t>
      </w:r>
    </w:p>
    <w:p w14:paraId="7E5FE0BF" w14:textId="77777777" w:rsidR="002F3A56" w:rsidRPr="007305CB" w:rsidRDefault="002F3A56" w:rsidP="002F3A56">
      <w:pPr>
        <w:contextualSpacing/>
        <w:rPr>
          <w:rFonts w:ascii="Times New Roman" w:hAnsi="Times New Roman"/>
        </w:rPr>
      </w:pPr>
    </w:p>
    <w:p w14:paraId="1BEC5CE4" w14:textId="70FFD311" w:rsidR="00F31FFF" w:rsidRPr="007305CB" w:rsidRDefault="002F3A56" w:rsidP="008467E1">
      <w:pPr>
        <w:widowControl/>
        <w:numPr>
          <w:ilvl w:val="0"/>
          <w:numId w:val="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rPr>
      </w:pPr>
      <w:r w:rsidRPr="007305CB">
        <w:rPr>
          <w:rFonts w:ascii="Times New Roman" w:hAnsi="Times New Roman"/>
        </w:rPr>
        <w:t>Convocar al vigésimo segundo período ordinario de sesiones del CICTE durante el primer semestre de 2022 o con suficiente antelación al período ordinario de sesiones de la Asamblea General de ese año.</w:t>
      </w:r>
      <w:r w:rsidR="00CB119C" w:rsidRPr="007305CB">
        <w:rPr>
          <w:rFonts w:ascii="Times New Roman" w:hAnsi="Times New Roman"/>
        </w:rPr>
        <w:t xml:space="preserve"> </w:t>
      </w:r>
      <w:r w:rsidR="004552E1" w:rsidRPr="007305CB">
        <w:rPr>
          <w:i/>
        </w:rPr>
        <w:t xml:space="preserve">  </w:t>
      </w:r>
    </w:p>
    <w:p w14:paraId="5762B725" w14:textId="77777777" w:rsidR="001A4906" w:rsidRPr="007305CB" w:rsidRDefault="001A4906" w:rsidP="00486F9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olor w:val="000000"/>
          <w:szCs w:val="22"/>
        </w:rPr>
      </w:pPr>
    </w:p>
    <w:p w14:paraId="14C589C2" w14:textId="37E7C404" w:rsidR="0028310A" w:rsidRPr="007305CB" w:rsidRDefault="0028310A" w:rsidP="006D718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u w:val="single"/>
        </w:rPr>
      </w:pPr>
      <w:r w:rsidRPr="007305CB">
        <w:rPr>
          <w:rFonts w:ascii="Times New Roman" w:hAnsi="Times New Roman"/>
          <w:color w:val="000000"/>
          <w:szCs w:val="22"/>
        </w:rPr>
        <w:tab/>
      </w:r>
      <w:r w:rsidRPr="007305CB">
        <w:rPr>
          <w:rFonts w:ascii="Times New Roman" w:hAnsi="Times New Roman"/>
          <w:color w:val="000000"/>
          <w:szCs w:val="22"/>
          <w:u w:val="single"/>
        </w:rPr>
        <w:t>Junta Interamericana de Defensa (JID)</w:t>
      </w:r>
      <w:r w:rsidRPr="007305CB">
        <w:rPr>
          <w:rFonts w:ascii="Times New Roman" w:hAnsi="Times New Roman"/>
          <w:color w:val="000000"/>
          <w:szCs w:val="22"/>
        </w:rPr>
        <w:t xml:space="preserve"> </w:t>
      </w:r>
    </w:p>
    <w:p w14:paraId="7942A433" w14:textId="77777777" w:rsidR="0028310A" w:rsidRPr="007305CB" w:rsidRDefault="0028310A" w:rsidP="006D718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u w:val="single"/>
        </w:rPr>
      </w:pPr>
    </w:p>
    <w:p w14:paraId="76CBD0FB" w14:textId="16BC59FE" w:rsidR="00C81836" w:rsidRPr="007305CB" w:rsidRDefault="00C81836" w:rsidP="008467E1">
      <w:pPr>
        <w:widowControl/>
        <w:numPr>
          <w:ilvl w:val="0"/>
          <w:numId w:val="8"/>
        </w:numPr>
        <w:tabs>
          <w:tab w:val="clear" w:pos="720"/>
          <w:tab w:val="clear" w:pos="1440"/>
          <w:tab w:val="clear" w:pos="2160"/>
          <w:tab w:val="clear" w:pos="2880"/>
          <w:tab w:val="clear" w:pos="3600"/>
          <w:tab w:val="clear" w:pos="4320"/>
          <w:tab w:val="clear" w:pos="5760"/>
          <w:tab w:val="clear" w:pos="6480"/>
          <w:tab w:val="clear" w:pos="7200"/>
          <w:tab w:val="clear" w:pos="7920"/>
        </w:tabs>
        <w:ind w:left="0"/>
        <w:rPr>
          <w:color w:val="000000"/>
        </w:rPr>
      </w:pPr>
      <w:r w:rsidRPr="007305CB">
        <w:rPr>
          <w:rFonts w:ascii="Times New Roman" w:hAnsi="Times New Roman"/>
          <w:color w:val="000000"/>
        </w:rPr>
        <w:t xml:space="preserve">Agradecer el apoyo brindado por la JID a los Estados Miembros, mediante el asesoramiento técnico y consultivo sobre temas relacionados con asuntos militares y de defensa en el </w:t>
      </w:r>
      <w:proofErr w:type="gramStart"/>
      <w:r w:rsidRPr="007305CB">
        <w:rPr>
          <w:rFonts w:ascii="Times New Roman" w:hAnsi="Times New Roman"/>
          <w:color w:val="000000"/>
        </w:rPr>
        <w:t>Hemisferio</w:t>
      </w:r>
      <w:proofErr w:type="gramEnd"/>
      <w:r w:rsidRPr="007305CB">
        <w:rPr>
          <w:rFonts w:ascii="Times New Roman" w:hAnsi="Times New Roman"/>
          <w:color w:val="000000"/>
        </w:rPr>
        <w:t>. En este sentido, s</w:t>
      </w:r>
      <w:r w:rsidRPr="007305CB">
        <w:rPr>
          <w:color w:val="000000"/>
        </w:rPr>
        <w:t xml:space="preserve">olicitar a la CSH que realice una sesión especial para conmemorar el </w:t>
      </w:r>
      <w:r w:rsidR="0088339D" w:rsidRPr="007305CB">
        <w:rPr>
          <w:color w:val="000000"/>
        </w:rPr>
        <w:t xml:space="preserve">octogésimo aniversario </w:t>
      </w:r>
      <w:r w:rsidRPr="007305CB">
        <w:rPr>
          <w:color w:val="000000"/>
        </w:rPr>
        <w:t>de la JID.</w:t>
      </w:r>
      <w:r w:rsidR="00EB2747" w:rsidRPr="007305CB">
        <w:rPr>
          <w:color w:val="000000"/>
        </w:rPr>
        <w:t xml:space="preserve"> </w:t>
      </w:r>
      <w:r w:rsidR="004552E1" w:rsidRPr="007305CB">
        <w:rPr>
          <w:color w:val="000000"/>
        </w:rPr>
        <w:t xml:space="preserve">  </w:t>
      </w:r>
    </w:p>
    <w:p w14:paraId="041D3508" w14:textId="77777777" w:rsidR="00C81836" w:rsidRPr="007305CB" w:rsidRDefault="00C81836" w:rsidP="00486F9D">
      <w:pPr>
        <w:widowControl/>
        <w:rPr>
          <w:rFonts w:ascii="Times New Roman" w:hAnsi="Times New Roman"/>
        </w:rPr>
      </w:pPr>
    </w:p>
    <w:p w14:paraId="7261DC3F" w14:textId="5417CFF0" w:rsidR="00331DF6" w:rsidRPr="007305CB" w:rsidRDefault="00C81836" w:rsidP="008467E1">
      <w:pPr>
        <w:widowControl/>
        <w:numPr>
          <w:ilvl w:val="0"/>
          <w:numId w:val="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rPr>
      </w:pPr>
      <w:r w:rsidRPr="007305CB">
        <w:rPr>
          <w:rFonts w:ascii="Times New Roman" w:hAnsi="Times New Roman"/>
        </w:rPr>
        <w:t>Solicitar a la JID que</w:t>
      </w:r>
      <w:r w:rsidR="00DE5D6F" w:rsidRPr="007305CB">
        <w:rPr>
          <w:rFonts w:ascii="Times New Roman" w:hAnsi="Times New Roman"/>
        </w:rPr>
        <w:t xml:space="preserve"> desarrolle </w:t>
      </w:r>
      <w:r w:rsidR="00331DF6" w:rsidRPr="007305CB">
        <w:rPr>
          <w:rFonts w:ascii="Times New Roman" w:hAnsi="Times New Roman"/>
        </w:rPr>
        <w:t xml:space="preserve">y promueva </w:t>
      </w:r>
      <w:r w:rsidR="00DE5D6F" w:rsidRPr="007305CB">
        <w:rPr>
          <w:rFonts w:ascii="Times New Roman" w:hAnsi="Times New Roman"/>
        </w:rPr>
        <w:t>un programa de actividades</w:t>
      </w:r>
      <w:r w:rsidR="00331DF6" w:rsidRPr="007305CB">
        <w:rPr>
          <w:rFonts w:ascii="Times New Roman" w:hAnsi="Times New Roman"/>
        </w:rPr>
        <w:t xml:space="preserve">, </w:t>
      </w:r>
      <w:r w:rsidR="00A3184A" w:rsidRPr="007305CB">
        <w:rPr>
          <w:rFonts w:ascii="Times New Roman" w:hAnsi="Times New Roman"/>
        </w:rPr>
        <w:t xml:space="preserve">a lo largo del año, </w:t>
      </w:r>
      <w:r w:rsidRPr="007305CB">
        <w:rPr>
          <w:rFonts w:ascii="Times New Roman" w:hAnsi="Times New Roman"/>
        </w:rPr>
        <w:t xml:space="preserve">para la celebración del </w:t>
      </w:r>
      <w:r w:rsidR="0088339D" w:rsidRPr="007305CB">
        <w:rPr>
          <w:rFonts w:ascii="Times New Roman" w:hAnsi="Times New Roman"/>
        </w:rPr>
        <w:t>o</w:t>
      </w:r>
      <w:r w:rsidR="00375AC2" w:rsidRPr="007305CB">
        <w:rPr>
          <w:color w:val="000000"/>
        </w:rPr>
        <w:t>ctogésimo</w:t>
      </w:r>
      <w:r w:rsidRPr="007305CB">
        <w:rPr>
          <w:rFonts w:ascii="Times New Roman" w:hAnsi="Times New Roman"/>
        </w:rPr>
        <w:t xml:space="preserve"> aniversario de la JID, fomentando la realización de Conferencias, Seminarios, Entrenamientos y, si es posible, acuerdos para producir servicios técnicos, de asesoría, educativos y de asistencia con instituciones civiles y militares en el hemisferio, en temas relacionados con la defensa y seguridad del continente. </w:t>
      </w:r>
      <w:r w:rsidR="00812C66" w:rsidRPr="007305CB">
        <w:rPr>
          <w:i/>
          <w:iCs/>
        </w:rPr>
        <w:t xml:space="preserve">  </w:t>
      </w:r>
    </w:p>
    <w:p w14:paraId="42B69AEA" w14:textId="77777777" w:rsidR="00331DF6" w:rsidRPr="007305CB" w:rsidRDefault="00331DF6" w:rsidP="00486F9D"/>
    <w:p w14:paraId="270E71D2" w14:textId="48BB768A" w:rsidR="00B41510" w:rsidRPr="007305CB" w:rsidRDefault="00C81836" w:rsidP="008467E1">
      <w:pPr>
        <w:widowControl/>
        <w:numPr>
          <w:ilvl w:val="0"/>
          <w:numId w:val="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rPr>
      </w:pPr>
      <w:r w:rsidRPr="007305CB">
        <w:rPr>
          <w:rFonts w:ascii="Times New Roman" w:hAnsi="Times New Roman"/>
        </w:rPr>
        <w:t>Solicitar al Colegio Interamericano de Defensa (CID) que diseñe</w:t>
      </w:r>
      <w:r w:rsidR="00762836" w:rsidRPr="007305CB">
        <w:rPr>
          <w:rFonts w:ascii="Times New Roman" w:hAnsi="Times New Roman"/>
        </w:rPr>
        <w:t xml:space="preserve"> y </w:t>
      </w:r>
      <w:r w:rsidRPr="007305CB">
        <w:rPr>
          <w:rFonts w:ascii="Times New Roman" w:hAnsi="Times New Roman"/>
        </w:rPr>
        <w:t xml:space="preserve">prepare un programa de </w:t>
      </w:r>
      <w:r w:rsidR="0088339D" w:rsidRPr="007305CB">
        <w:rPr>
          <w:rFonts w:ascii="Times New Roman" w:hAnsi="Times New Roman"/>
        </w:rPr>
        <w:t xml:space="preserve">doctorado </w:t>
      </w:r>
      <w:r w:rsidRPr="007305CB">
        <w:rPr>
          <w:rFonts w:ascii="Times New Roman" w:hAnsi="Times New Roman"/>
        </w:rPr>
        <w:t xml:space="preserve">que permita a representantes calificados de los Estados Miembros, a postularse e inscribirse para cursar los más altos estudios académicos en las áreas de defensa y seguridad. </w:t>
      </w:r>
      <w:r w:rsidR="000717EA" w:rsidRPr="007305CB">
        <w:rPr>
          <w:i/>
          <w:iCs/>
        </w:rPr>
        <w:t xml:space="preserve"> </w:t>
      </w:r>
    </w:p>
    <w:p w14:paraId="693CDB8C" w14:textId="77777777" w:rsidR="00C27FD0" w:rsidRPr="007305CB" w:rsidRDefault="00C27FD0" w:rsidP="00C27FD0">
      <w:pPr>
        <w:pStyle w:val="ListParagraph"/>
      </w:pPr>
    </w:p>
    <w:p w14:paraId="4DB6208D" w14:textId="7BB7D320" w:rsidR="00C5448E" w:rsidRPr="007305CB" w:rsidRDefault="00C81836" w:rsidP="008467E1">
      <w:pPr>
        <w:widowControl/>
        <w:numPr>
          <w:ilvl w:val="0"/>
          <w:numId w:val="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rPr>
      </w:pPr>
      <w:r w:rsidRPr="007305CB">
        <w:rPr>
          <w:rFonts w:ascii="Times New Roman" w:hAnsi="Times New Roman"/>
        </w:rPr>
        <w:t xml:space="preserve">Solicitar a la JID que continúe proporcionando asesoría técnica en temas de </w:t>
      </w:r>
      <w:r w:rsidR="0088339D" w:rsidRPr="007305CB">
        <w:rPr>
          <w:rFonts w:ascii="Times New Roman" w:hAnsi="Times New Roman"/>
        </w:rPr>
        <w:t>fomento de la confianza y de la seguridad (</w:t>
      </w:r>
      <w:r w:rsidR="006D7184" w:rsidRPr="007305CB">
        <w:rPr>
          <w:rFonts w:ascii="Times New Roman" w:hAnsi="Times New Roman"/>
        </w:rPr>
        <w:t>MFCS</w:t>
      </w:r>
      <w:r w:rsidR="0088339D" w:rsidRPr="007305CB">
        <w:rPr>
          <w:rFonts w:ascii="Times New Roman" w:hAnsi="Times New Roman"/>
        </w:rPr>
        <w:t xml:space="preserve">), desminado humanitario y </w:t>
      </w:r>
      <w:r w:rsidR="00F6636E" w:rsidRPr="007305CB">
        <w:rPr>
          <w:rFonts w:ascii="Times New Roman" w:hAnsi="Times New Roman"/>
        </w:rPr>
        <w:t xml:space="preserve">gestión de </w:t>
      </w:r>
      <w:r w:rsidR="00064F4F" w:rsidRPr="007305CB">
        <w:rPr>
          <w:rFonts w:ascii="Times New Roman" w:hAnsi="Times New Roman"/>
        </w:rPr>
        <w:t xml:space="preserve">arsenales </w:t>
      </w:r>
      <w:r w:rsidR="0088339D" w:rsidRPr="007305CB">
        <w:rPr>
          <w:rFonts w:ascii="Times New Roman" w:hAnsi="Times New Roman"/>
        </w:rPr>
        <w:t>de armas, municiones y explosivos, realizando talleres y/o conferencias para difundir el conocimi</w:t>
      </w:r>
      <w:r w:rsidRPr="007305CB">
        <w:rPr>
          <w:rFonts w:ascii="Times New Roman" w:hAnsi="Times New Roman"/>
        </w:rPr>
        <w:t xml:space="preserve">ento en el hemisferio, a través de: </w:t>
      </w:r>
      <w:r w:rsidR="00812C66" w:rsidRPr="007305CB">
        <w:rPr>
          <w:i/>
        </w:rPr>
        <w:t xml:space="preserve">  </w:t>
      </w:r>
    </w:p>
    <w:p w14:paraId="12A6C513" w14:textId="77777777" w:rsidR="00C81836" w:rsidRPr="007305CB" w:rsidRDefault="00C81836" w:rsidP="001A490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rPr>
      </w:pPr>
    </w:p>
    <w:p w14:paraId="51D81942" w14:textId="5BCFC189" w:rsidR="00E67003" w:rsidRPr="007305CB" w:rsidRDefault="00C81836" w:rsidP="008467E1">
      <w:pPr>
        <w:widowControl/>
        <w:numPr>
          <w:ilvl w:val="1"/>
          <w:numId w:val="20"/>
        </w:numPr>
        <w:tabs>
          <w:tab w:val="clear" w:pos="720"/>
          <w:tab w:val="clear" w:pos="1440"/>
          <w:tab w:val="clear" w:pos="2160"/>
          <w:tab w:val="clear" w:pos="2880"/>
          <w:tab w:val="clear" w:pos="3600"/>
          <w:tab w:val="clear" w:pos="4320"/>
          <w:tab w:val="clear" w:pos="5760"/>
          <w:tab w:val="clear" w:pos="6480"/>
          <w:tab w:val="clear" w:pos="7200"/>
          <w:tab w:val="clear" w:pos="7920"/>
        </w:tabs>
        <w:ind w:left="720" w:firstLine="720"/>
        <w:rPr>
          <w:rFonts w:ascii="Times New Roman" w:hAnsi="Times New Roman"/>
        </w:rPr>
      </w:pPr>
      <w:proofErr w:type="gramStart"/>
      <w:r w:rsidRPr="007305CB">
        <w:rPr>
          <w:rFonts w:ascii="Times New Roman" w:hAnsi="Times New Roman"/>
        </w:rPr>
        <w:t>Participación activa</w:t>
      </w:r>
      <w:proofErr w:type="gramEnd"/>
      <w:r w:rsidRPr="007305CB">
        <w:rPr>
          <w:rFonts w:ascii="Times New Roman" w:hAnsi="Times New Roman"/>
        </w:rPr>
        <w:t xml:space="preserve"> en reuniones, foros y seminarios en estos temas y los relacionados con la CIFTA y la CITAAC. </w:t>
      </w:r>
      <w:r w:rsidR="00812C66" w:rsidRPr="007305CB">
        <w:rPr>
          <w:i/>
          <w:iCs/>
        </w:rPr>
        <w:t xml:space="preserve">  </w:t>
      </w:r>
    </w:p>
    <w:p w14:paraId="7F83118B" w14:textId="77777777" w:rsidR="00C81836" w:rsidRPr="007305CB" w:rsidRDefault="00C81836" w:rsidP="008467E1">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firstLine="720"/>
        <w:rPr>
          <w:rFonts w:ascii="Times New Roman" w:hAnsi="Times New Roman"/>
        </w:rPr>
      </w:pPr>
    </w:p>
    <w:p w14:paraId="07A688F0" w14:textId="65F4A26A" w:rsidR="00E67003" w:rsidRPr="007305CB" w:rsidRDefault="00C81836" w:rsidP="008467E1">
      <w:pPr>
        <w:widowControl/>
        <w:numPr>
          <w:ilvl w:val="1"/>
          <w:numId w:val="20"/>
        </w:numPr>
        <w:tabs>
          <w:tab w:val="clear" w:pos="720"/>
          <w:tab w:val="clear" w:pos="1440"/>
          <w:tab w:val="clear" w:pos="2160"/>
          <w:tab w:val="clear" w:pos="2880"/>
          <w:tab w:val="clear" w:pos="3600"/>
          <w:tab w:val="clear" w:pos="4320"/>
          <w:tab w:val="clear" w:pos="5760"/>
          <w:tab w:val="clear" w:pos="6480"/>
          <w:tab w:val="clear" w:pos="7200"/>
          <w:tab w:val="clear" w:pos="7920"/>
        </w:tabs>
        <w:ind w:left="720" w:firstLine="720"/>
        <w:rPr>
          <w:rFonts w:ascii="Times New Roman" w:hAnsi="Times New Roman"/>
        </w:rPr>
      </w:pPr>
      <w:r w:rsidRPr="007305CB">
        <w:rPr>
          <w:rFonts w:ascii="Times New Roman" w:hAnsi="Times New Roman"/>
        </w:rPr>
        <w:t xml:space="preserve">Proporcionar asesores técnicos y/o monitores de aseguramiento de calidad a las misiones que el Programa de Acción Integral contra Minas Antipersonal (AICMA) de la OEA establezca. </w:t>
      </w:r>
      <w:r w:rsidR="00812C66" w:rsidRPr="007305CB">
        <w:rPr>
          <w:i/>
          <w:iCs/>
        </w:rPr>
        <w:t xml:space="preserve">  </w:t>
      </w:r>
    </w:p>
    <w:p w14:paraId="0AD8135E" w14:textId="77777777" w:rsidR="00C81836" w:rsidRPr="007305CB" w:rsidRDefault="00C81836" w:rsidP="008467E1">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firstLine="720"/>
        <w:rPr>
          <w:rFonts w:ascii="Times New Roman" w:hAnsi="Times New Roman"/>
        </w:rPr>
      </w:pPr>
    </w:p>
    <w:p w14:paraId="60F0D835" w14:textId="403C3933" w:rsidR="00E67003" w:rsidRPr="007305CB" w:rsidRDefault="00C81836" w:rsidP="008467E1">
      <w:pPr>
        <w:widowControl/>
        <w:numPr>
          <w:ilvl w:val="1"/>
          <w:numId w:val="20"/>
        </w:numPr>
        <w:tabs>
          <w:tab w:val="clear" w:pos="720"/>
          <w:tab w:val="clear" w:pos="1440"/>
          <w:tab w:val="clear" w:pos="2160"/>
          <w:tab w:val="clear" w:pos="2880"/>
          <w:tab w:val="clear" w:pos="3600"/>
          <w:tab w:val="clear" w:pos="4320"/>
          <w:tab w:val="clear" w:pos="5760"/>
          <w:tab w:val="clear" w:pos="6480"/>
          <w:tab w:val="clear" w:pos="7200"/>
          <w:tab w:val="clear" w:pos="7920"/>
        </w:tabs>
        <w:ind w:left="720" w:firstLine="720"/>
        <w:rPr>
          <w:rFonts w:ascii="Times New Roman" w:hAnsi="Times New Roman"/>
        </w:rPr>
      </w:pPr>
      <w:r w:rsidRPr="007305CB">
        <w:rPr>
          <w:rFonts w:ascii="Times New Roman" w:hAnsi="Times New Roman"/>
        </w:rPr>
        <w:t>Apoyo técnico a la SSM en la administración, gestión y adquisición de información de los Estados miembros para la base de datos interamericana de MFCS de la OEA.</w:t>
      </w:r>
      <w:r w:rsidR="00E67003" w:rsidRPr="007305CB">
        <w:rPr>
          <w:rFonts w:ascii="Times New Roman" w:hAnsi="Times New Roman"/>
        </w:rPr>
        <w:t xml:space="preserve"> </w:t>
      </w:r>
      <w:r w:rsidR="00812C66" w:rsidRPr="007305CB">
        <w:rPr>
          <w:i/>
          <w:iCs/>
        </w:rPr>
        <w:t xml:space="preserve">  </w:t>
      </w:r>
    </w:p>
    <w:p w14:paraId="449D9693" w14:textId="77777777" w:rsidR="00121643" w:rsidRDefault="0012164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rPr>
      </w:pPr>
      <w:r>
        <w:rPr>
          <w:rFonts w:ascii="Times New Roman" w:hAnsi="Times New Roman"/>
        </w:rPr>
        <w:br w:type="page"/>
      </w:r>
    </w:p>
    <w:p w14:paraId="32D2ED58" w14:textId="0A143763" w:rsidR="00E742D6" w:rsidRPr="007305CB" w:rsidRDefault="00C81836" w:rsidP="008467E1">
      <w:pPr>
        <w:widowControl/>
        <w:numPr>
          <w:ilvl w:val="0"/>
          <w:numId w:val="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eastAsia="MS Mincho"/>
          <w:color w:val="000000"/>
        </w:rPr>
      </w:pPr>
      <w:r w:rsidRPr="007305CB">
        <w:rPr>
          <w:rFonts w:ascii="Times New Roman" w:hAnsi="Times New Roman"/>
        </w:rPr>
        <w:lastRenderedPageBreak/>
        <w:t xml:space="preserve">Solicitar a la JID que continúe contribuyendo con la gestión del riesgo de desastres en el continente, cooperando con los esfuerzos y fortaleciendo las capacidades de respuesta de los países miembros, organismos regionales y </w:t>
      </w:r>
      <w:r w:rsidR="0088339D" w:rsidRPr="007305CB">
        <w:rPr>
          <w:rFonts w:ascii="Times New Roman" w:hAnsi="Times New Roman"/>
        </w:rPr>
        <w:t>subregionales</w:t>
      </w:r>
      <w:r w:rsidRPr="007305CB">
        <w:rPr>
          <w:rFonts w:ascii="Times New Roman" w:hAnsi="Times New Roman"/>
        </w:rPr>
        <w:t xml:space="preserve">, organizando ejercicios y conferencias, en coordinación con la SEDI y CMDA. </w:t>
      </w:r>
      <w:r w:rsidR="00E742D6" w:rsidRPr="007305CB">
        <w:rPr>
          <w:rFonts w:ascii="Times New Roman" w:hAnsi="Times New Roman"/>
        </w:rPr>
        <w:t>Y s</w:t>
      </w:r>
      <w:r w:rsidR="00A3184A" w:rsidRPr="007305CB">
        <w:rPr>
          <w:rFonts w:ascii="Times New Roman" w:hAnsi="Times New Roman"/>
        </w:rPr>
        <w:t>eguir cooperando con la SEDI y colaborar en la gestión de una base de datos de la OEA de capacidades, un compendio de información sobre búsqueda y rescate, información sobre los puntos de contacto de los Estados Miembros, las lecciones aprendidas y las experiencias exitosas de las Fuerzas Armada en la gestión del riesgo de desastres en el marco de la Red Interamericana de Mitigación de Desastres (RIMD</w:t>
      </w:r>
      <w:r w:rsidR="008467E1">
        <w:rPr>
          <w:rFonts w:ascii="Times New Roman" w:hAnsi="Times New Roman"/>
        </w:rPr>
        <w:t>)</w:t>
      </w:r>
      <w:r w:rsidR="00C5448E" w:rsidRPr="007305CB">
        <w:rPr>
          <w:rFonts w:ascii="Times New Roman" w:hAnsi="Times New Roman"/>
        </w:rPr>
        <w:t xml:space="preserve">. </w:t>
      </w:r>
      <w:r w:rsidR="00812C66" w:rsidRPr="007305CB">
        <w:rPr>
          <w:i/>
          <w:iCs/>
        </w:rPr>
        <w:t xml:space="preserve">  </w:t>
      </w:r>
    </w:p>
    <w:p w14:paraId="2F7547D0" w14:textId="77777777" w:rsidR="00C81836" w:rsidRPr="007305CB" w:rsidRDefault="00C81836" w:rsidP="00486F9D">
      <w:pPr>
        <w:widowControl/>
        <w:rPr>
          <w:rFonts w:ascii="Times New Roman" w:hAnsi="Times New Roman"/>
        </w:rPr>
      </w:pPr>
    </w:p>
    <w:p w14:paraId="5E8B86D6" w14:textId="1421B158" w:rsidR="00C5448E" w:rsidRPr="007305CB" w:rsidRDefault="00C81836" w:rsidP="008467E1">
      <w:pPr>
        <w:widowControl/>
        <w:numPr>
          <w:ilvl w:val="0"/>
          <w:numId w:val="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rPr>
      </w:pPr>
      <w:r w:rsidRPr="007305CB">
        <w:rPr>
          <w:rFonts w:ascii="Times New Roman" w:hAnsi="Times New Roman"/>
        </w:rPr>
        <w:t xml:space="preserve">Solicitar a la JID que, en coordinación con otros órganos, organismos y entidades, continúe fortaleciendo los mecanismos de cooperación hemisférica en Defensa Cibernética, Derechos Humanos, Derecho Internacional Humanitario, Integración de la Perspectiva de Género, así como el papel cambiante de las Fuerzas Armadas y sus posibilidades para mitigar y enfrentar nuevas amenazas; brindando de manera continua servicios de asesoría y análisis técnico sobre amenazas y retos nuevos y persistentes; difundiendo experiencias exitosas, buenas prácticas y lecciones aprendidas vinculadas a esos temas; asimismo, continuar participando en las conferencias regionales y subregionales, difundiendo sus conclusiones, resultados, acuerdos y compromisos de defensa y seguridad de dichas reuniones. Mantener la labor de integrar la memoria histórica y actualización de la Página web de la CMDA. </w:t>
      </w:r>
      <w:r w:rsidR="00812C66" w:rsidRPr="007305CB">
        <w:rPr>
          <w:i/>
          <w:iCs/>
        </w:rPr>
        <w:t xml:space="preserve">  </w:t>
      </w:r>
    </w:p>
    <w:p w14:paraId="5548A269" w14:textId="77777777" w:rsidR="00C5448E" w:rsidRPr="007305CB" w:rsidRDefault="00C5448E" w:rsidP="00AA2ADD"/>
    <w:p w14:paraId="642924D2" w14:textId="205E6F3F" w:rsidR="000E59AE" w:rsidRPr="007305CB" w:rsidRDefault="000E59AE" w:rsidP="008467E1">
      <w:pPr>
        <w:widowControl/>
        <w:numPr>
          <w:ilvl w:val="0"/>
          <w:numId w:val="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rPr>
      </w:pPr>
      <w:r w:rsidRPr="007305CB">
        <w:rPr>
          <w:rFonts w:ascii="Times New Roman" w:hAnsi="Times New Roman"/>
        </w:rPr>
        <w:t xml:space="preserve">Felicitar al Colegio Interamericano de Defensa (CID) por la acreditación de la Comisión de Educación Superior de los Estados </w:t>
      </w:r>
      <w:proofErr w:type="spellStart"/>
      <w:r w:rsidRPr="007305CB">
        <w:rPr>
          <w:rFonts w:ascii="Times New Roman" w:hAnsi="Times New Roman"/>
        </w:rPr>
        <w:t>Middle</w:t>
      </w:r>
      <w:proofErr w:type="spellEnd"/>
      <w:r w:rsidRPr="007305CB">
        <w:rPr>
          <w:rFonts w:ascii="Times New Roman" w:hAnsi="Times New Roman"/>
        </w:rPr>
        <w:t xml:space="preserve"> </w:t>
      </w:r>
      <w:proofErr w:type="spellStart"/>
      <w:r w:rsidRPr="007305CB">
        <w:rPr>
          <w:rFonts w:ascii="Times New Roman" w:hAnsi="Times New Roman"/>
        </w:rPr>
        <w:t>States</w:t>
      </w:r>
      <w:proofErr w:type="spellEnd"/>
      <w:r w:rsidRPr="007305CB">
        <w:rPr>
          <w:rFonts w:ascii="Times New Roman" w:hAnsi="Times New Roman"/>
        </w:rPr>
        <w:t xml:space="preserve">, la misma que acredita a las universidades más prestigiosas en Estados Unidos y valida la capacidad del CID para cumplir con su mandato de preparar oficiales militares, policías nacionales y funcionarios civiles de los estados miembros de la Organización de Estados Americanos, para que estén bien versados en temas relacionados con la seguridad multidimensional, y que sean capaces de entender y buscar soluciones hemisféricas, multilaterales, y de todo el gobierno a los diversos desafíos que enfrenta el hemisferio. Reconocer al CID como una </w:t>
      </w:r>
      <w:r w:rsidRPr="007305CB">
        <w:rPr>
          <w:rFonts w:ascii="Times New Roman" w:hAnsi="Times New Roman"/>
          <w:color w:val="000000"/>
        </w:rPr>
        <w:t>institución académica autorizada y acreditada de seguridad y defensa y</w:t>
      </w:r>
      <w:r w:rsidRPr="007305CB">
        <w:rPr>
          <w:rFonts w:ascii="Times New Roman" w:hAnsi="Times New Roman"/>
        </w:rPr>
        <w:t xml:space="preserve"> como una de las principales instituciones en las Américas en </w:t>
      </w:r>
      <w:r w:rsidR="00E571F6" w:rsidRPr="007305CB">
        <w:rPr>
          <w:rFonts w:ascii="Times New Roman" w:hAnsi="Times New Roman"/>
        </w:rPr>
        <w:t xml:space="preserve">educación conjunta, </w:t>
      </w:r>
      <w:r w:rsidRPr="007305CB">
        <w:rPr>
          <w:rFonts w:ascii="Times New Roman" w:hAnsi="Times New Roman"/>
        </w:rPr>
        <w:t xml:space="preserve">multinacional, intergubernamental </w:t>
      </w:r>
      <w:r w:rsidR="00035B7D" w:rsidRPr="007305CB">
        <w:rPr>
          <w:rFonts w:ascii="Times New Roman" w:hAnsi="Times New Roman"/>
        </w:rPr>
        <w:t xml:space="preserve">e </w:t>
      </w:r>
      <w:proofErr w:type="spellStart"/>
      <w:r w:rsidRPr="007305CB">
        <w:rPr>
          <w:rFonts w:ascii="Times New Roman" w:hAnsi="Times New Roman"/>
        </w:rPr>
        <w:t>interagencial</w:t>
      </w:r>
      <w:proofErr w:type="spellEnd"/>
      <w:r w:rsidRPr="007305CB">
        <w:rPr>
          <w:rFonts w:ascii="Times New Roman" w:hAnsi="Times New Roman"/>
        </w:rPr>
        <w:t xml:space="preserve"> de defensa y seguridad.</w:t>
      </w:r>
      <w:r w:rsidR="00035B7D" w:rsidRPr="007305CB">
        <w:rPr>
          <w:rFonts w:ascii="Times New Roman" w:hAnsi="Times New Roman"/>
        </w:rPr>
        <w:t xml:space="preserve"> </w:t>
      </w:r>
      <w:r w:rsidR="000717EA" w:rsidRPr="007305CB">
        <w:rPr>
          <w:rFonts w:ascii="Times New Roman" w:hAnsi="Times New Roman"/>
        </w:rPr>
        <w:t xml:space="preserve"> </w:t>
      </w:r>
    </w:p>
    <w:p w14:paraId="19767172" w14:textId="77777777" w:rsidR="000E59AE" w:rsidRPr="007305CB" w:rsidRDefault="000E59AE" w:rsidP="00B27921">
      <w:pPr>
        <w:widowControl/>
        <w:rPr>
          <w:rFonts w:ascii="Times New Roman" w:hAnsi="Times New Roman"/>
        </w:rPr>
      </w:pPr>
    </w:p>
    <w:p w14:paraId="0EF59DC3" w14:textId="2F1A3682" w:rsidR="00B2168D" w:rsidRPr="007305CB" w:rsidRDefault="00C81836" w:rsidP="008467E1">
      <w:pPr>
        <w:widowControl/>
        <w:numPr>
          <w:ilvl w:val="0"/>
          <w:numId w:val="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rPr>
      </w:pPr>
      <w:r w:rsidRPr="007305CB">
        <w:rPr>
          <w:rFonts w:ascii="Times New Roman" w:hAnsi="Times New Roman"/>
        </w:rPr>
        <w:t xml:space="preserve">Invitar a los Estados Miembros y a los observadores permanentes a que consideren la posibilidad de efectuar contribuciones voluntarias al fondo educacional del CID, </w:t>
      </w:r>
      <w:r w:rsidR="00845F12" w:rsidRPr="007305CB">
        <w:rPr>
          <w:rFonts w:ascii="Times New Roman" w:hAnsi="Times New Roman"/>
        </w:rPr>
        <w:t xml:space="preserve">cuyo </w:t>
      </w:r>
      <w:r w:rsidRPr="007305CB">
        <w:rPr>
          <w:rFonts w:ascii="Times New Roman" w:hAnsi="Times New Roman"/>
        </w:rPr>
        <w:t xml:space="preserve">propósito </w:t>
      </w:r>
      <w:r w:rsidR="00845F12" w:rsidRPr="007305CB">
        <w:rPr>
          <w:rFonts w:ascii="Times New Roman" w:hAnsi="Times New Roman"/>
        </w:rPr>
        <w:t xml:space="preserve">es </w:t>
      </w:r>
      <w:r w:rsidRPr="007305CB">
        <w:rPr>
          <w:rFonts w:ascii="Times New Roman" w:hAnsi="Times New Roman"/>
        </w:rPr>
        <w:t xml:space="preserve">ampliar las oportunidades de investigación, publicación, extensión y educación estratégica de los estados miembros de la OEA. </w:t>
      </w:r>
      <w:r w:rsidR="00812C66" w:rsidRPr="007305CB">
        <w:rPr>
          <w:i/>
          <w:iCs/>
        </w:rPr>
        <w:t xml:space="preserve">  </w:t>
      </w:r>
    </w:p>
    <w:p w14:paraId="4C1F7BB5" w14:textId="77777777" w:rsidR="00486F9D" w:rsidRPr="007305CB" w:rsidRDefault="00486F9D" w:rsidP="006D718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14:paraId="69962F4D" w14:textId="230A1D4B" w:rsidR="0028310A" w:rsidRPr="007305CB" w:rsidRDefault="0028310A" w:rsidP="008467E1">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u w:val="single"/>
        </w:rPr>
      </w:pPr>
      <w:r w:rsidRPr="007305CB">
        <w:rPr>
          <w:rFonts w:ascii="Times New Roman" w:hAnsi="Times New Roman"/>
          <w:color w:val="000000"/>
          <w:szCs w:val="22"/>
          <w:u w:val="single"/>
        </w:rPr>
        <w:t>Comisión Interamericana para el Control del Abuso de Drogas (CICAD)</w:t>
      </w:r>
    </w:p>
    <w:p w14:paraId="41A19A1A" w14:textId="77777777" w:rsidR="0028310A" w:rsidRPr="007305CB" w:rsidRDefault="0028310A" w:rsidP="006D718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olor w:val="000000"/>
          <w:szCs w:val="22"/>
          <w:u w:val="single"/>
        </w:rPr>
      </w:pPr>
    </w:p>
    <w:p w14:paraId="173BAE30" w14:textId="6223A1BE" w:rsidR="00394473" w:rsidRPr="007305CB" w:rsidRDefault="0098775A" w:rsidP="008467E1">
      <w:pPr>
        <w:widowControl/>
        <w:numPr>
          <w:ilvl w:val="0"/>
          <w:numId w:val="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rPr>
      </w:pPr>
      <w:r w:rsidRPr="007305CB">
        <w:rPr>
          <w:rFonts w:ascii="Times New Roman" w:hAnsi="Times New Roman"/>
        </w:rPr>
        <w:t xml:space="preserve">Acoger con beneplácito y avanzar en  la implementación de la Estrategia Hemisférica sobre Drogas (EHD) de la Organización de los Estados Americanos (OEA) 2020 y su correspondiente Plan de Acción (PA) 2021-2025; así como acoger los documentos de la metodología actualizada de la octava ronda del Mecanismo de Evaluación Multilateral (MEM) para el período 2021-2024 y los documentos de evaluación correspondientes al área temática de </w:t>
      </w:r>
      <w:r w:rsidR="000715D0" w:rsidRPr="007305CB">
        <w:rPr>
          <w:rFonts w:ascii="Times New Roman" w:hAnsi="Times New Roman"/>
        </w:rPr>
        <w:t>“</w:t>
      </w:r>
      <w:r w:rsidRPr="007305CB">
        <w:rPr>
          <w:rFonts w:ascii="Times New Roman" w:hAnsi="Times New Roman"/>
        </w:rPr>
        <w:t>Medidas de Prevención, Tratamiento y Apoyo en la Recuperación</w:t>
      </w:r>
      <w:r w:rsidR="000715D0" w:rsidRPr="007305CB">
        <w:rPr>
          <w:rFonts w:ascii="Times New Roman" w:hAnsi="Times New Roman"/>
        </w:rPr>
        <w:t>”</w:t>
      </w:r>
      <w:r w:rsidRPr="007305CB">
        <w:rPr>
          <w:rFonts w:ascii="Times New Roman" w:hAnsi="Times New Roman"/>
        </w:rPr>
        <w:t xml:space="preserve"> para 2021, aprobados durante el sexagésimo octavo período ordinario de sesiones de la CICAD, que tuvo lugar en la República de Colombia en diciembre de 2020. Asimismo, alentar a los Estados Miembros a fortalecer, bajo el principio de la responsabilidad común y compartida, los mecanismos bilaterales y subregionales de cooperación para la reducción de la oferta </w:t>
      </w:r>
      <w:r w:rsidRPr="007305CB">
        <w:rPr>
          <w:rFonts w:ascii="Times New Roman" w:hAnsi="Times New Roman"/>
        </w:rPr>
        <w:lastRenderedPageBreak/>
        <w:t xml:space="preserve">y de la demanda, enmarcados en los compromisos y líneas de acción de la EHD de la OEA 2020 y el PA 2021-2025, incorporando el respeto de los derechos humanos y la perspectiva de género. </w:t>
      </w:r>
      <w:r w:rsidR="00812C66" w:rsidRPr="007305CB">
        <w:rPr>
          <w:i/>
          <w:iCs/>
        </w:rPr>
        <w:t xml:space="preserve">  </w:t>
      </w:r>
    </w:p>
    <w:p w14:paraId="6F11AA46" w14:textId="77777777" w:rsidR="0098775A" w:rsidRPr="007305CB" w:rsidRDefault="0098775A" w:rsidP="00B2792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rPr>
      </w:pPr>
    </w:p>
    <w:p w14:paraId="64D9E87C" w14:textId="188EC7CD" w:rsidR="00394473" w:rsidRPr="007305CB" w:rsidRDefault="0098775A" w:rsidP="008467E1">
      <w:pPr>
        <w:widowControl/>
        <w:numPr>
          <w:ilvl w:val="0"/>
          <w:numId w:val="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rPr>
      </w:pPr>
      <w:r w:rsidRPr="007305CB">
        <w:rPr>
          <w:rFonts w:ascii="Times New Roman" w:hAnsi="Times New Roman"/>
        </w:rPr>
        <w:t xml:space="preserve">Alentar a los Estados Miembros a reconocer la importancia de proteger y restaurar, según corresponda, los ecosistemas y los recursos naturales, que están siendo afectados negativamente por los impactos asociados al problema mundial de las drogas, a cuya protección y restauración contribuye la implementación de programas de desarrollo alternativo, integral y sostenible que permitan, asimismo, promover el bienestar de las poblaciones vulnerables afectadas por los cultivos ilícitos. </w:t>
      </w:r>
      <w:r w:rsidR="000717EA" w:rsidRPr="007305CB">
        <w:rPr>
          <w:rFonts w:ascii="Times New Roman" w:hAnsi="Times New Roman"/>
          <w:i/>
        </w:rPr>
        <w:t xml:space="preserve"> </w:t>
      </w:r>
    </w:p>
    <w:p w14:paraId="469F35A5" w14:textId="77777777" w:rsidR="00394473" w:rsidRPr="007305CB" w:rsidRDefault="00394473" w:rsidP="00B2792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rPr>
      </w:pPr>
    </w:p>
    <w:p w14:paraId="34C6ED23" w14:textId="3893C76F" w:rsidR="00070512" w:rsidRPr="007305CB" w:rsidRDefault="0098775A" w:rsidP="008467E1">
      <w:pPr>
        <w:widowControl/>
        <w:numPr>
          <w:ilvl w:val="0"/>
          <w:numId w:val="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rPr>
      </w:pPr>
      <w:r w:rsidRPr="007305CB">
        <w:rPr>
          <w:rFonts w:ascii="Times New Roman" w:hAnsi="Times New Roman"/>
        </w:rPr>
        <w:t>Alentar a los Estados Miembros a que tengan en consideración</w:t>
      </w:r>
      <w:r w:rsidR="00EE571A" w:rsidRPr="007305CB">
        <w:rPr>
          <w:rFonts w:ascii="Times New Roman" w:hAnsi="Times New Roman"/>
        </w:rPr>
        <w:t xml:space="preserve"> el desarrollo, adopción e implementación —con la debida atención a los sistemas nacionales, constitucionales, jurídicos y administrativos— de medidas alternativas o adicionales con respecto a la condena o castigo en casos de naturaleza apropiada, particularmente para niños según corresponda</w:t>
      </w:r>
      <w:r w:rsidRPr="007305CB">
        <w:rPr>
          <w:rFonts w:ascii="Times New Roman" w:hAnsi="Times New Roman"/>
        </w:rPr>
        <w:t>, que</w:t>
      </w:r>
      <w:r w:rsidR="003F7449" w:rsidRPr="007305CB">
        <w:rPr>
          <w:rFonts w:ascii="Times New Roman" w:hAnsi="Times New Roman"/>
        </w:rPr>
        <w:t xml:space="preserve"> pueden incluir</w:t>
      </w:r>
      <w:r w:rsidRPr="007305CB">
        <w:rPr>
          <w:rFonts w:ascii="Times New Roman" w:hAnsi="Times New Roman"/>
        </w:rPr>
        <w:t xml:space="preserve"> la proporcionalidad de las penas, </w:t>
      </w:r>
      <w:r w:rsidRPr="007305CB">
        <w:rPr>
          <w:rStyle w:val="normaltextrun"/>
          <w:rFonts w:ascii="Times New Roman" w:hAnsi="Times New Roman"/>
          <w:shd w:val="clear" w:color="auto" w:fill="FFFFFF"/>
        </w:rPr>
        <w:t>así como continuar incorporando alternativas innovadoras al encarcelamiento con un enfoque en el tratamiento de drogas</w:t>
      </w:r>
      <w:r w:rsidR="00BB33C7" w:rsidRPr="007305CB">
        <w:rPr>
          <w:rStyle w:val="normaltextrun"/>
          <w:rFonts w:ascii="Times New Roman" w:hAnsi="Times New Roman"/>
          <w:shd w:val="clear" w:color="auto" w:fill="FFFFFF"/>
        </w:rPr>
        <w:t xml:space="preserve">, educación, asistencia posterior, rehabilitación o integración social </w:t>
      </w:r>
      <w:r w:rsidRPr="007305CB">
        <w:rPr>
          <w:rStyle w:val="normaltextrun"/>
          <w:rFonts w:ascii="Times New Roman" w:hAnsi="Times New Roman"/>
          <w:shd w:val="clear" w:color="auto" w:fill="FFFFFF"/>
        </w:rPr>
        <w:t>para casos apropiados</w:t>
      </w:r>
      <w:r w:rsidRPr="007305CB">
        <w:rPr>
          <w:rFonts w:ascii="Times New Roman" w:hAnsi="Times New Roman"/>
        </w:rPr>
        <w:t xml:space="preserve">, en el marco del pleno respeto a los derechos humanos. </w:t>
      </w:r>
      <w:r w:rsidR="000717EA" w:rsidRPr="007305CB">
        <w:rPr>
          <w:i/>
        </w:rPr>
        <w:t xml:space="preserve"> </w:t>
      </w:r>
    </w:p>
    <w:p w14:paraId="3D7D7821" w14:textId="599503C6" w:rsidR="00D6380B" w:rsidRPr="007305CB" w:rsidRDefault="00D6380B" w:rsidP="00AA2ADD"/>
    <w:p w14:paraId="01B6DEF8" w14:textId="1856BD80" w:rsidR="00D6380B" w:rsidRPr="007305CB" w:rsidRDefault="0098775A" w:rsidP="008467E1">
      <w:pPr>
        <w:widowControl/>
        <w:numPr>
          <w:ilvl w:val="0"/>
          <w:numId w:val="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rPr>
      </w:pPr>
      <w:r w:rsidRPr="007305CB">
        <w:rPr>
          <w:rFonts w:ascii="Times New Roman" w:hAnsi="Times New Roman"/>
        </w:rPr>
        <w:t xml:space="preserve">Considerar el impacto de la pandemia del COVID-19 en personas consumidoras de drogas, incluidas aquellas personas involucradas con el sistema de justicia penal, para poner en marcha medidas que permitan su acceso a los sistemas de salud, así como a programas de integración sociolaboral. </w:t>
      </w:r>
      <w:r w:rsidR="00812C66" w:rsidRPr="007305CB">
        <w:rPr>
          <w:i/>
        </w:rPr>
        <w:t xml:space="preserve">  </w:t>
      </w:r>
    </w:p>
    <w:p w14:paraId="4AE30154" w14:textId="77777777" w:rsidR="00D6380B" w:rsidRPr="007305CB" w:rsidRDefault="00D6380B" w:rsidP="006D7184">
      <w:pPr>
        <w:widowControl/>
        <w:suppressAutoHyphens/>
        <w:rPr>
          <w:rFonts w:ascii="Times New Roman" w:hAnsi="Times New Roman"/>
        </w:rPr>
      </w:pPr>
    </w:p>
    <w:p w14:paraId="55B57DB8" w14:textId="52B0989D" w:rsidR="0098775A" w:rsidRPr="007305CB" w:rsidRDefault="0098775A" w:rsidP="008467E1">
      <w:pPr>
        <w:widowControl/>
        <w:numPr>
          <w:ilvl w:val="0"/>
          <w:numId w:val="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rPr>
      </w:pPr>
      <w:r w:rsidRPr="007305CB">
        <w:t xml:space="preserve">Alentar a los Estados Miembros a que promuevan el acceso y la disponibilidad de sustancias controladas para fines médicos y científicos, incluyendo el intercambio de investigaciones sobre los posibles usos del cannabis para fines médicos y científicos, así como el intercambio de experiencias en las áreas de salud pública, seguridad, justicia </w:t>
      </w:r>
      <w:r w:rsidR="000E59AE" w:rsidRPr="007305CB">
        <w:t xml:space="preserve">e integración </w:t>
      </w:r>
      <w:r w:rsidRPr="007305CB">
        <w:t>social, relacionadas con los usos del cannabis y el cultivo del cannabis para dichos fines y para fines industriales.</w:t>
      </w:r>
      <w:r w:rsidR="009058FB" w:rsidRPr="007305CB">
        <w:t xml:space="preserve"> </w:t>
      </w:r>
      <w:r w:rsidR="000717EA" w:rsidRPr="007305CB">
        <w:rPr>
          <w:i/>
        </w:rPr>
        <w:t xml:space="preserve"> </w:t>
      </w:r>
    </w:p>
    <w:p w14:paraId="2EA4D3D0" w14:textId="03ADFCFB" w:rsidR="0098775A" w:rsidRPr="007305CB" w:rsidRDefault="0098775A" w:rsidP="003344D5">
      <w:pPr>
        <w:suppressAutoHyphens/>
      </w:pPr>
    </w:p>
    <w:p w14:paraId="45F9B12D" w14:textId="6FBA13CE" w:rsidR="00635B62" w:rsidRPr="007305CB" w:rsidRDefault="0098775A" w:rsidP="008467E1">
      <w:pPr>
        <w:widowControl/>
        <w:numPr>
          <w:ilvl w:val="0"/>
          <w:numId w:val="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rPr>
      </w:pPr>
      <w:r w:rsidRPr="007305CB">
        <w:rPr>
          <w:rFonts w:ascii="Times New Roman" w:hAnsi="Times New Roman"/>
        </w:rPr>
        <w:t xml:space="preserve">Instar a los Estados Miembros a implementar las recomendaciones identificadas en el Manual GENLEA: Estrategias y Buenas Prácticas para el Fortalecimiento de la Igualdad de Género en los Organismos Nacionales Encargados de Combatir el Tráfico Ilícito de Drogas, en sus esfuerzos para conseguir que dichos organismos sean más inclusivos y equitativos en materia de género. </w:t>
      </w:r>
      <w:r w:rsidR="004552E1" w:rsidRPr="007305CB">
        <w:t xml:space="preserve">  </w:t>
      </w:r>
    </w:p>
    <w:p w14:paraId="3AB32F03" w14:textId="77777777" w:rsidR="0098775A" w:rsidRPr="007305CB" w:rsidRDefault="0098775A" w:rsidP="006D7184"/>
    <w:p w14:paraId="3BAE6956" w14:textId="37AF4462" w:rsidR="000736F8" w:rsidRPr="007305CB" w:rsidRDefault="0098775A" w:rsidP="008467E1">
      <w:pPr>
        <w:widowControl/>
        <w:numPr>
          <w:ilvl w:val="0"/>
          <w:numId w:val="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rPr>
      </w:pPr>
      <w:r w:rsidRPr="007305CB">
        <w:rPr>
          <w:rFonts w:ascii="Times New Roman" w:hAnsi="Times New Roman"/>
        </w:rPr>
        <w:t xml:space="preserve">Exhortar a los Estados Miembros a fortalecer las medidas para contrarrestar el tráfico ilícito de drogas por vía aérea, terrestre, marítima y fluvial, reconociendo la reciente creación del grupo de trabajo sobre el control del narcotráfico por vía aérea de la CICAD. En este contexto, solicitar a la SE/CICAD que continúe aportando, según se requiera, </w:t>
      </w:r>
      <w:r w:rsidR="00635B62" w:rsidRPr="007305CB">
        <w:rPr>
          <w:rFonts w:ascii="Times New Roman" w:hAnsi="Times New Roman"/>
        </w:rPr>
        <w:t xml:space="preserve">equipo, </w:t>
      </w:r>
      <w:r w:rsidRPr="007305CB">
        <w:rPr>
          <w:rFonts w:ascii="Times New Roman" w:hAnsi="Times New Roman"/>
        </w:rPr>
        <w:t xml:space="preserve">asistencia técnica y capacitación para que las autoridades competentes contrarresten el tráfico ilícito de drogas en sus diversas modalidades, incluyendo la comercialización de drogas sintéticas a través de internet y su distribución mediante servicios postales y servicios rápidos de encomienda, al igual que las modalidades emergentes como consecuencia de la pandemia del COVID-19. </w:t>
      </w:r>
      <w:r w:rsidR="004552E1" w:rsidRPr="007305CB">
        <w:t xml:space="preserve">  </w:t>
      </w:r>
    </w:p>
    <w:p w14:paraId="4679C4E0" w14:textId="73760494" w:rsidR="000736F8" w:rsidRPr="007305CB" w:rsidRDefault="000736F8" w:rsidP="00FD61DF">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rPr>
      </w:pPr>
    </w:p>
    <w:p w14:paraId="4D34ED4D" w14:textId="59DF3F03" w:rsidR="0033357D" w:rsidRPr="007305CB" w:rsidRDefault="0098775A" w:rsidP="008467E1">
      <w:pPr>
        <w:widowControl/>
        <w:numPr>
          <w:ilvl w:val="0"/>
          <w:numId w:val="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rPr>
      </w:pPr>
      <w:r w:rsidRPr="007305CB">
        <w:rPr>
          <w:rFonts w:ascii="Times New Roman" w:hAnsi="Times New Roman"/>
        </w:rPr>
        <w:t>Alentar a los Estados Miembros a participar en los grupos técnicos de trabajo con el fin de mejorar la calidad de la recolección de datos sobre producción, tráfico, interdicción y tendencias del consumo de drogas, considerando la importancia de</w:t>
      </w:r>
      <w:r w:rsidR="00070512" w:rsidRPr="007305CB">
        <w:rPr>
          <w:rFonts w:ascii="Times New Roman" w:hAnsi="Times New Roman"/>
        </w:rPr>
        <w:t xml:space="preserve"> contar con </w:t>
      </w:r>
      <w:r w:rsidR="00D308A8" w:rsidRPr="007305CB">
        <w:rPr>
          <w:rFonts w:ascii="Times New Roman" w:hAnsi="Times New Roman"/>
        </w:rPr>
        <w:t xml:space="preserve">datos de calidad, oportunos, </w:t>
      </w:r>
      <w:r w:rsidR="00D308A8" w:rsidRPr="007305CB">
        <w:rPr>
          <w:rFonts w:ascii="Times New Roman" w:hAnsi="Times New Roman"/>
        </w:rPr>
        <w:lastRenderedPageBreak/>
        <w:t>pertinentes, abiertos y desagregados</w:t>
      </w:r>
      <w:r w:rsidR="00070512" w:rsidRPr="007305CB">
        <w:rPr>
          <w:rFonts w:ascii="Times New Roman" w:hAnsi="Times New Roman"/>
        </w:rPr>
        <w:t>,</w:t>
      </w:r>
      <w:r w:rsidR="00D308A8" w:rsidRPr="007305CB">
        <w:rPr>
          <w:rFonts w:ascii="Times New Roman" w:hAnsi="Times New Roman"/>
        </w:rPr>
        <w:t xml:space="preserve"> </w:t>
      </w:r>
      <w:r w:rsidR="00070512" w:rsidRPr="007305CB">
        <w:rPr>
          <w:rFonts w:ascii="Times New Roman" w:hAnsi="Times New Roman"/>
        </w:rPr>
        <w:t>para mejorar</w:t>
      </w:r>
      <w:r w:rsidRPr="007305CB">
        <w:rPr>
          <w:rFonts w:ascii="Times New Roman" w:hAnsi="Times New Roman"/>
        </w:rPr>
        <w:t xml:space="preserve"> la comparabilidad de los datos reportados y aportar los mismos al Sistema de Alerta Temprana para las Américas (SATA). </w:t>
      </w:r>
      <w:r w:rsidR="000717EA" w:rsidRPr="007305CB">
        <w:rPr>
          <w:rFonts w:ascii="Times New Roman" w:hAnsi="Times New Roman"/>
        </w:rPr>
        <w:t xml:space="preserve"> </w:t>
      </w:r>
    </w:p>
    <w:p w14:paraId="0F767E0B" w14:textId="77777777" w:rsidR="000736F8" w:rsidRPr="007305CB" w:rsidRDefault="000736F8" w:rsidP="006D718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mbria" w:hAnsi="Times New Roman"/>
          <w:szCs w:val="22"/>
        </w:rPr>
      </w:pPr>
    </w:p>
    <w:p w14:paraId="4F8A77FA" w14:textId="34EF4B11" w:rsidR="00A02706" w:rsidRPr="007305CB" w:rsidRDefault="00A02706" w:rsidP="008467E1">
      <w:pPr>
        <w:widowControl/>
        <w:numPr>
          <w:ilvl w:val="0"/>
          <w:numId w:val="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Cambria" w:hAnsi="Times New Roman"/>
          <w:szCs w:val="22"/>
        </w:rPr>
      </w:pPr>
      <w:r w:rsidRPr="007305CB">
        <w:rPr>
          <w:rFonts w:ascii="Times New Roman" w:eastAsia="Cambria" w:hAnsi="Times New Roman"/>
        </w:rPr>
        <w:t>Reconocer</w:t>
      </w:r>
      <w:r w:rsidRPr="007305CB">
        <w:rPr>
          <w:rFonts w:ascii="Times New Roman" w:eastAsia="Cambria" w:hAnsi="Times New Roman"/>
          <w:szCs w:val="22"/>
        </w:rPr>
        <w:t xml:space="preserve"> el esfuerzo de los Estados Miembros en la actualización de los documentos de evaluación del Mecanismo de Evaluación Multilateral (MEM) y agradecer la labor del Grupo de Trabajo Intergubernamental (GTI) y del Grupo de Expertos Gubernamentales (GEG) del MEM. </w:t>
      </w:r>
      <w:r w:rsidR="004552E1" w:rsidRPr="007305CB">
        <w:t xml:space="preserve">  </w:t>
      </w:r>
    </w:p>
    <w:p w14:paraId="210FA7C4" w14:textId="77777777" w:rsidR="00A02706" w:rsidRPr="007305CB" w:rsidRDefault="00A02706" w:rsidP="006D718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mbria" w:hAnsi="Times New Roman"/>
          <w:szCs w:val="22"/>
        </w:rPr>
      </w:pPr>
    </w:p>
    <w:p w14:paraId="228BA70E" w14:textId="64F49B86" w:rsidR="00A02706" w:rsidRPr="007305CB" w:rsidRDefault="00A02706" w:rsidP="008467E1">
      <w:pPr>
        <w:widowControl/>
        <w:numPr>
          <w:ilvl w:val="0"/>
          <w:numId w:val="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Cambria" w:hAnsi="Times New Roman"/>
          <w:szCs w:val="22"/>
        </w:rPr>
      </w:pPr>
      <w:r w:rsidRPr="007305CB">
        <w:rPr>
          <w:rFonts w:ascii="Times New Roman" w:eastAsia="Cambria" w:hAnsi="Times New Roman"/>
        </w:rPr>
        <w:t>Agradecer</w:t>
      </w:r>
      <w:r w:rsidRPr="007305CB">
        <w:rPr>
          <w:rFonts w:ascii="Times New Roman" w:eastAsia="Cambria" w:hAnsi="Times New Roman"/>
          <w:szCs w:val="22"/>
        </w:rPr>
        <w:t xml:space="preserve"> y aceptar el ofrecimiento del Gobierno de la República de Costa Rica para organizar el septuagésimo período ordinario de sesiones de la CICAD, que se llevará a cabo de manera virtual en el mes de noviembre de 2021. </w:t>
      </w:r>
      <w:r w:rsidR="004552E1" w:rsidRPr="007305CB">
        <w:t xml:space="preserve">  </w:t>
      </w:r>
    </w:p>
    <w:p w14:paraId="47E6CFC0" w14:textId="77777777" w:rsidR="001A4906" w:rsidRPr="007305CB" w:rsidRDefault="001A4906" w:rsidP="006D718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mbria" w:hAnsi="Times New Roman"/>
          <w:szCs w:val="22"/>
        </w:rPr>
      </w:pPr>
    </w:p>
    <w:p w14:paraId="1FE03D4F" w14:textId="2F3A97A8" w:rsidR="0028310A" w:rsidRPr="007305CB" w:rsidRDefault="0028310A" w:rsidP="008467E1">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rPr>
      </w:pPr>
      <w:r w:rsidRPr="007305CB">
        <w:rPr>
          <w:rFonts w:ascii="Times New Roman" w:hAnsi="Times New Roman"/>
          <w:color w:val="000000"/>
          <w:szCs w:val="22"/>
        </w:rPr>
        <w:t xml:space="preserve">II. </w:t>
      </w:r>
      <w:r w:rsidRPr="007305CB">
        <w:rPr>
          <w:rFonts w:ascii="Times New Roman" w:hAnsi="Times New Roman"/>
          <w:color w:val="000000"/>
          <w:szCs w:val="22"/>
        </w:rPr>
        <w:tab/>
        <w:t>SEGUIMIENTO E INFORMES</w:t>
      </w:r>
    </w:p>
    <w:p w14:paraId="789CCC80" w14:textId="77777777" w:rsidR="0028310A" w:rsidRPr="007305CB" w:rsidRDefault="0028310A" w:rsidP="006D718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rPr>
      </w:pPr>
    </w:p>
    <w:p w14:paraId="6522BB9F" w14:textId="6F3D32D5" w:rsidR="0028310A" w:rsidRPr="007305CB" w:rsidRDefault="00680C85" w:rsidP="008467E1">
      <w:pPr>
        <w:widowControl/>
        <w:numPr>
          <w:ilvl w:val="0"/>
          <w:numId w:val="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szCs w:val="22"/>
        </w:rPr>
      </w:pPr>
      <w:r w:rsidRPr="007305CB">
        <w:rPr>
          <w:rFonts w:ascii="Times New Roman" w:hAnsi="Times New Roman"/>
          <w:szCs w:val="22"/>
        </w:rPr>
        <w:t xml:space="preserve">Acoger con beneplácito la Lista Consolidada de Puntos de Contacto y Autoridades Nacionales en diversos temas de seguridad, </w:t>
      </w:r>
      <w:hyperlink r:id="rId33" w:history="1">
        <w:r w:rsidRPr="007305CB">
          <w:rPr>
            <w:rFonts w:ascii="Times New Roman" w:hAnsi="Times New Roman"/>
            <w:color w:val="0000FF"/>
            <w:szCs w:val="22"/>
            <w:u w:val="single"/>
          </w:rPr>
          <w:t xml:space="preserve">CP/CSH-2026/21 </w:t>
        </w:r>
        <w:proofErr w:type="spellStart"/>
        <w:r w:rsidRPr="007305CB">
          <w:rPr>
            <w:rFonts w:ascii="Times New Roman" w:hAnsi="Times New Roman"/>
            <w:color w:val="0000FF"/>
            <w:szCs w:val="22"/>
            <w:u w:val="single"/>
          </w:rPr>
          <w:t>rev.</w:t>
        </w:r>
        <w:proofErr w:type="spellEnd"/>
        <w:r w:rsidRPr="007305CB">
          <w:rPr>
            <w:rFonts w:ascii="Times New Roman" w:hAnsi="Times New Roman"/>
            <w:color w:val="0000FF"/>
            <w:szCs w:val="22"/>
            <w:u w:val="single"/>
          </w:rPr>
          <w:t xml:space="preserve"> 1</w:t>
        </w:r>
      </w:hyperlink>
      <w:r w:rsidRPr="007305CB">
        <w:rPr>
          <w:rFonts w:ascii="Times New Roman" w:hAnsi="Times New Roman"/>
          <w:szCs w:val="22"/>
        </w:rPr>
        <w:t xml:space="preserve">, aprobada por la CSH en cumplimiento del mandato establecido en el párrafo 206 de la resolución </w:t>
      </w:r>
      <w:r w:rsidRPr="007305CB">
        <w:rPr>
          <w:rFonts w:ascii="Times New Roman" w:hAnsi="Times New Roman"/>
          <w:color w:val="000000"/>
          <w:szCs w:val="22"/>
        </w:rPr>
        <w:t xml:space="preserve">AG/RES. 2950 (L-O/20). En este sentido, solicitar a la SSM que envié </w:t>
      </w:r>
      <w:r w:rsidRPr="007305CB">
        <w:rPr>
          <w:rFonts w:ascii="Times New Roman" w:hAnsi="Times New Roman"/>
          <w:szCs w:val="22"/>
        </w:rPr>
        <w:t>recordatorios anuales a los Estados Miembros para actualizar y validar los datos recibidos y que proporcione acceso a los Estados Miembros a dichos registros.</w:t>
      </w:r>
      <w:r w:rsidR="00375AC2" w:rsidRPr="007305CB">
        <w:rPr>
          <w:rFonts w:ascii="Times New Roman" w:hAnsi="Times New Roman"/>
          <w:color w:val="000000"/>
          <w:szCs w:val="22"/>
        </w:rPr>
        <w:t xml:space="preserve"> </w:t>
      </w:r>
      <w:r w:rsidR="004552E1" w:rsidRPr="007305CB">
        <w:rPr>
          <w:color w:val="000000"/>
        </w:rPr>
        <w:t xml:space="preserve">  </w:t>
      </w:r>
    </w:p>
    <w:p w14:paraId="3F29366E" w14:textId="77777777" w:rsidR="00375AC2" w:rsidRPr="007305CB" w:rsidRDefault="00375AC2" w:rsidP="006D718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rPr>
      </w:pPr>
    </w:p>
    <w:p w14:paraId="193CE7D2" w14:textId="6BCB2035" w:rsidR="00375AC2" w:rsidRPr="007305CB" w:rsidRDefault="0028310A" w:rsidP="008467E1">
      <w:pPr>
        <w:widowControl/>
        <w:numPr>
          <w:ilvl w:val="0"/>
          <w:numId w:val="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szCs w:val="22"/>
        </w:rPr>
      </w:pPr>
      <w:r w:rsidRPr="007305CB">
        <w:rPr>
          <w:rFonts w:ascii="Times New Roman" w:hAnsi="Times New Roman"/>
          <w:color w:val="000000"/>
          <w:szCs w:val="22"/>
        </w:rPr>
        <w:t>Encomendar a la SSM que presente anualmente a la CSH, al inicio de cada período, el plan de las actividades que serán realizadas, para consultas o adecuada supervisión por los Estados Miembros.</w:t>
      </w:r>
      <w:r w:rsidR="00375AC2" w:rsidRPr="007305CB">
        <w:rPr>
          <w:rFonts w:ascii="Times New Roman" w:hAnsi="Times New Roman"/>
          <w:color w:val="000000"/>
          <w:szCs w:val="22"/>
        </w:rPr>
        <w:t xml:space="preserve"> </w:t>
      </w:r>
      <w:r w:rsidR="004552E1" w:rsidRPr="007305CB">
        <w:rPr>
          <w:color w:val="000000"/>
        </w:rPr>
        <w:t xml:space="preserve">  </w:t>
      </w:r>
    </w:p>
    <w:p w14:paraId="5D93B626" w14:textId="77777777" w:rsidR="007B2511" w:rsidRPr="007305CB" w:rsidRDefault="007B2511" w:rsidP="00976C70">
      <w:pPr>
        <w:pStyle w:val="ListParagraph"/>
        <w:rPr>
          <w:color w:val="000000"/>
        </w:rPr>
      </w:pPr>
    </w:p>
    <w:p w14:paraId="11BEEB09" w14:textId="01E5646A" w:rsidR="0028310A" w:rsidRPr="007305CB" w:rsidRDefault="0028310A" w:rsidP="008467E1">
      <w:pPr>
        <w:widowControl/>
        <w:numPr>
          <w:ilvl w:val="0"/>
          <w:numId w:val="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szCs w:val="22"/>
        </w:rPr>
      </w:pPr>
      <w:r w:rsidRPr="007305CB">
        <w:rPr>
          <w:rFonts w:ascii="Times New Roman" w:hAnsi="Times New Roman"/>
          <w:color w:val="000000"/>
          <w:szCs w:val="22"/>
        </w:rPr>
        <w:t>Solicitar al Consejo Permanente que informe a la Asamblea General, en su quincuagésimo segundo período ordinario de sesiones, sobre la implementación de la presente resolución. La ejecución de las actividades previstas en esta resolución estará sujeta a la disponibilidad de recursos financieros en el programa-presupuesto de la Organización y otros recursos.</w:t>
      </w:r>
      <w:r w:rsidR="00375AC2" w:rsidRPr="007305CB">
        <w:rPr>
          <w:rFonts w:ascii="Times New Roman" w:hAnsi="Times New Roman"/>
          <w:color w:val="000000"/>
          <w:szCs w:val="22"/>
        </w:rPr>
        <w:t xml:space="preserve"> </w:t>
      </w:r>
      <w:r w:rsidR="004552E1" w:rsidRPr="007305CB">
        <w:rPr>
          <w:color w:val="000000"/>
        </w:rPr>
        <w:t xml:space="preserve">  </w:t>
      </w:r>
    </w:p>
    <w:p w14:paraId="3707B894" w14:textId="77777777" w:rsidR="00E76840" w:rsidRPr="007305CB" w:rsidRDefault="00E76840" w:rsidP="00E76840">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rPr>
      </w:pPr>
    </w:p>
    <w:p w14:paraId="2DAFF1B4" w14:textId="1CC8CAC7" w:rsidR="00486F9D" w:rsidRPr="007305CB" w:rsidRDefault="00050E5B" w:rsidP="008467E1">
      <w:pPr>
        <w:widowControl/>
        <w:numPr>
          <w:ilvl w:val="0"/>
          <w:numId w:val="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szCs w:val="22"/>
        </w:rPr>
      </w:pPr>
      <w:r w:rsidRPr="007305CB">
        <w:rPr>
          <w:rFonts w:ascii="Times New Roman" w:hAnsi="Times New Roman"/>
          <w:color w:val="000000"/>
          <w:szCs w:val="22"/>
        </w:rPr>
        <w:t>Reconocer la importante participación y contribuciones financieras de los Estados Miembros, observadores permanentes y socios colaboradores, e invitarlos a continuar apoyando el diseño, la implementación y la evaluación de los programas y proyectos en temas relativos a la seguridad hemisférica.</w:t>
      </w:r>
      <w:r w:rsidR="00F5301E" w:rsidRPr="007305CB">
        <w:rPr>
          <w:rFonts w:ascii="Times New Roman" w:hAnsi="Times New Roman"/>
          <w:color w:val="000000"/>
          <w:szCs w:val="22"/>
        </w:rPr>
        <w:t xml:space="preserve"> </w:t>
      </w:r>
      <w:r w:rsidR="004552E1" w:rsidRPr="007305CB">
        <w:rPr>
          <w:color w:val="000000"/>
        </w:rPr>
        <w:t xml:space="preserve">  </w:t>
      </w:r>
    </w:p>
    <w:p w14:paraId="34E558AE" w14:textId="5FFB6F86" w:rsidR="0089235A" w:rsidRPr="007305CB" w:rsidRDefault="0089235A" w:rsidP="0089235A">
      <w:pPr>
        <w:rPr>
          <w:color w:val="000000"/>
        </w:rPr>
      </w:pPr>
    </w:p>
    <w:p w14:paraId="4BF24604" w14:textId="252500BE" w:rsidR="008D4BD4" w:rsidRPr="007305CB" w:rsidRDefault="008D4BD4" w:rsidP="0089235A">
      <w:pPr>
        <w:rPr>
          <w:color w:val="000000"/>
        </w:rPr>
      </w:pPr>
      <w:r w:rsidRPr="007305CB">
        <w:rPr>
          <w:color w:val="000000"/>
        </w:rPr>
        <w:br w:type="page"/>
      </w:r>
    </w:p>
    <w:p w14:paraId="179A375E" w14:textId="77777777" w:rsidR="008D4BD4" w:rsidRPr="007305CB" w:rsidRDefault="008D4BD4" w:rsidP="0089235A">
      <w:pPr>
        <w:rPr>
          <w:color w:val="000000"/>
        </w:rPr>
      </w:pPr>
    </w:p>
    <w:p w14:paraId="0D47026C" w14:textId="5D9862D6" w:rsidR="0028310A" w:rsidRPr="007305CB" w:rsidRDefault="0028310A" w:rsidP="006D718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rPr>
      </w:pPr>
      <w:r w:rsidRPr="007305CB">
        <w:rPr>
          <w:rFonts w:ascii="Times New Roman" w:hAnsi="Times New Roman"/>
          <w:color w:val="000000"/>
          <w:szCs w:val="22"/>
        </w:rPr>
        <w:t>III.</w:t>
      </w:r>
      <w:r w:rsidRPr="007305CB">
        <w:rPr>
          <w:rFonts w:ascii="Times New Roman" w:hAnsi="Times New Roman"/>
          <w:color w:val="000000"/>
          <w:szCs w:val="22"/>
        </w:rPr>
        <w:tab/>
        <w:t>CALENDARIO DE REUNIONES Y EVENTOS ESPECIALES</w:t>
      </w:r>
      <w:r w:rsidRPr="007305CB">
        <w:rPr>
          <w:rFonts w:ascii="Times New Roman" w:hAnsi="Times New Roman"/>
          <w:color w:val="000000"/>
          <w:szCs w:val="22"/>
          <w:u w:val="single"/>
          <w:vertAlign w:val="superscript"/>
        </w:rPr>
        <w:footnoteReference w:id="8"/>
      </w:r>
      <w:r w:rsidRPr="007305CB">
        <w:rPr>
          <w:rFonts w:ascii="Times New Roman" w:hAnsi="Times New Roman"/>
          <w:color w:val="000000"/>
          <w:szCs w:val="22"/>
          <w:vertAlign w:val="superscript"/>
        </w:rPr>
        <w:t>/</w:t>
      </w:r>
    </w:p>
    <w:p w14:paraId="7834ADF1" w14:textId="77777777" w:rsidR="0028310A" w:rsidRPr="007305CB" w:rsidRDefault="0028310A" w:rsidP="006D718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olor w:val="000000"/>
          <w:szCs w:val="22"/>
        </w:rPr>
      </w:pPr>
    </w:p>
    <w:tbl>
      <w:tblPr>
        <w:tblW w:w="94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firstRow="1" w:lastRow="0" w:firstColumn="1" w:lastColumn="0" w:noHBand="0" w:noVBand="0"/>
      </w:tblPr>
      <w:tblGrid>
        <w:gridCol w:w="1278"/>
        <w:gridCol w:w="1726"/>
        <w:gridCol w:w="1514"/>
        <w:gridCol w:w="3150"/>
        <w:gridCol w:w="1782"/>
      </w:tblGrid>
      <w:tr w:rsidR="0028310A" w:rsidRPr="007305CB" w14:paraId="2F7FB96B" w14:textId="77777777" w:rsidTr="00D32DA2">
        <w:trPr>
          <w:tblHeader/>
        </w:trPr>
        <w:tc>
          <w:tcPr>
            <w:tcW w:w="1278" w:type="dxa"/>
            <w:shd w:val="clear" w:color="auto" w:fill="FFFFFF"/>
            <w:tcMar>
              <w:top w:w="0" w:type="dxa"/>
              <w:left w:w="108" w:type="dxa"/>
              <w:bottom w:w="0" w:type="dxa"/>
              <w:right w:w="108" w:type="dxa"/>
            </w:tcMar>
          </w:tcPr>
          <w:p w14:paraId="1801E60C" w14:textId="77777777" w:rsidR="0028310A" w:rsidRPr="007305CB" w:rsidRDefault="0028310A" w:rsidP="006D718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SimSun" w:hAnsi="Times New Roman"/>
                <w:color w:val="000000"/>
                <w:szCs w:val="22"/>
              </w:rPr>
            </w:pPr>
            <w:r w:rsidRPr="007305CB">
              <w:rPr>
                <w:rFonts w:ascii="Times New Roman" w:hAnsi="Times New Roman"/>
                <w:color w:val="000000"/>
                <w:szCs w:val="22"/>
              </w:rPr>
              <w:t>Secuencia numérica temporal</w:t>
            </w:r>
          </w:p>
        </w:tc>
        <w:tc>
          <w:tcPr>
            <w:tcW w:w="1726" w:type="dxa"/>
            <w:shd w:val="clear" w:color="auto" w:fill="FFFFFF"/>
            <w:tcMar>
              <w:top w:w="0" w:type="dxa"/>
              <w:left w:w="108" w:type="dxa"/>
              <w:bottom w:w="0" w:type="dxa"/>
              <w:right w:w="108" w:type="dxa"/>
            </w:tcMar>
          </w:tcPr>
          <w:p w14:paraId="1BE318A1" w14:textId="77777777" w:rsidR="0028310A" w:rsidRPr="007305CB" w:rsidRDefault="0028310A" w:rsidP="006D718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SimSun" w:hAnsi="Times New Roman"/>
                <w:color w:val="000000"/>
                <w:szCs w:val="22"/>
              </w:rPr>
            </w:pPr>
            <w:r w:rsidRPr="007305CB">
              <w:rPr>
                <w:rFonts w:ascii="Times New Roman" w:hAnsi="Times New Roman"/>
                <w:color w:val="000000"/>
                <w:szCs w:val="22"/>
              </w:rPr>
              <w:t>Tema</w:t>
            </w:r>
          </w:p>
        </w:tc>
        <w:tc>
          <w:tcPr>
            <w:tcW w:w="1514" w:type="dxa"/>
            <w:shd w:val="clear" w:color="auto" w:fill="FFFFFF"/>
            <w:tcMar>
              <w:top w:w="0" w:type="dxa"/>
              <w:left w:w="108" w:type="dxa"/>
              <w:bottom w:w="0" w:type="dxa"/>
              <w:right w:w="108" w:type="dxa"/>
            </w:tcMar>
          </w:tcPr>
          <w:p w14:paraId="723489CA" w14:textId="77777777" w:rsidR="0028310A" w:rsidRPr="007305CB" w:rsidRDefault="0028310A" w:rsidP="006D718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SimSun" w:hAnsi="Times New Roman"/>
                <w:color w:val="000000"/>
                <w:szCs w:val="22"/>
              </w:rPr>
            </w:pPr>
            <w:r w:rsidRPr="007305CB">
              <w:rPr>
                <w:rFonts w:ascii="Times New Roman" w:hAnsi="Times New Roman"/>
                <w:color w:val="000000"/>
                <w:szCs w:val="22"/>
              </w:rPr>
              <w:t>Fecha estimada</w:t>
            </w:r>
          </w:p>
        </w:tc>
        <w:tc>
          <w:tcPr>
            <w:tcW w:w="3150" w:type="dxa"/>
            <w:shd w:val="clear" w:color="auto" w:fill="FFFFFF"/>
            <w:tcMar>
              <w:top w:w="0" w:type="dxa"/>
              <w:left w:w="108" w:type="dxa"/>
              <w:bottom w:w="0" w:type="dxa"/>
              <w:right w:w="108" w:type="dxa"/>
            </w:tcMar>
          </w:tcPr>
          <w:p w14:paraId="6496F827" w14:textId="77777777" w:rsidR="0028310A" w:rsidRPr="007305CB" w:rsidRDefault="0028310A" w:rsidP="006D718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SimSun" w:hAnsi="Times New Roman"/>
                <w:color w:val="000000"/>
                <w:szCs w:val="22"/>
              </w:rPr>
            </w:pPr>
            <w:r w:rsidRPr="007305CB">
              <w:rPr>
                <w:rFonts w:ascii="Times New Roman" w:hAnsi="Times New Roman"/>
                <w:color w:val="000000"/>
                <w:szCs w:val="22"/>
              </w:rPr>
              <w:t>Nombre</w:t>
            </w:r>
          </w:p>
        </w:tc>
        <w:tc>
          <w:tcPr>
            <w:tcW w:w="1782" w:type="dxa"/>
            <w:shd w:val="clear" w:color="auto" w:fill="FFFFFF"/>
            <w:tcMar>
              <w:top w:w="0" w:type="dxa"/>
              <w:left w:w="108" w:type="dxa"/>
              <w:bottom w:w="0" w:type="dxa"/>
              <w:right w:w="108" w:type="dxa"/>
            </w:tcMar>
          </w:tcPr>
          <w:p w14:paraId="0EBACE0E" w14:textId="77777777" w:rsidR="0028310A" w:rsidRPr="007305CB" w:rsidRDefault="0028310A" w:rsidP="006D718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SimSun" w:hAnsi="Times New Roman"/>
                <w:color w:val="000000"/>
                <w:szCs w:val="22"/>
              </w:rPr>
            </w:pPr>
            <w:r w:rsidRPr="007305CB">
              <w:rPr>
                <w:rFonts w:ascii="Times New Roman" w:hAnsi="Times New Roman"/>
                <w:color w:val="000000"/>
                <w:szCs w:val="22"/>
              </w:rPr>
              <w:t>Lugar</w:t>
            </w:r>
          </w:p>
        </w:tc>
      </w:tr>
      <w:tr w:rsidR="00FB1260" w:rsidRPr="007305CB" w14:paraId="08EAAF38" w14:textId="77777777" w:rsidTr="00D32DA2">
        <w:tc>
          <w:tcPr>
            <w:tcW w:w="1278" w:type="dxa"/>
            <w:shd w:val="clear" w:color="auto" w:fill="FFFFFF"/>
            <w:tcMar>
              <w:top w:w="0" w:type="dxa"/>
              <w:left w:w="108" w:type="dxa"/>
              <w:bottom w:w="0" w:type="dxa"/>
              <w:right w:w="108" w:type="dxa"/>
            </w:tcMar>
          </w:tcPr>
          <w:p w14:paraId="5ABF58E7" w14:textId="2E509F0F" w:rsidR="00FB1260" w:rsidRPr="007305CB" w:rsidRDefault="00FB1260" w:rsidP="006D718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rPr>
            </w:pPr>
            <w:r w:rsidRPr="007305CB">
              <w:rPr>
                <w:rFonts w:ascii="Times New Roman" w:hAnsi="Times New Roman"/>
                <w:color w:val="000000"/>
              </w:rPr>
              <w:t>1</w:t>
            </w:r>
          </w:p>
        </w:tc>
        <w:tc>
          <w:tcPr>
            <w:tcW w:w="1726" w:type="dxa"/>
            <w:shd w:val="clear" w:color="auto" w:fill="FFFFFF"/>
            <w:tcMar>
              <w:top w:w="0" w:type="dxa"/>
              <w:left w:w="108" w:type="dxa"/>
              <w:bottom w:w="0" w:type="dxa"/>
              <w:right w:w="108" w:type="dxa"/>
            </w:tcMar>
          </w:tcPr>
          <w:p w14:paraId="79C27AC5" w14:textId="0181491D" w:rsidR="00FB1260" w:rsidRPr="007305CB" w:rsidRDefault="00FB1260" w:rsidP="006D718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rPr>
            </w:pPr>
            <w:r w:rsidRPr="007305CB">
              <w:rPr>
                <w:rFonts w:ascii="Times New Roman" w:hAnsi="Times New Roman"/>
                <w:color w:val="000000"/>
              </w:rPr>
              <w:t>CICAD</w:t>
            </w:r>
          </w:p>
        </w:tc>
        <w:tc>
          <w:tcPr>
            <w:tcW w:w="1514" w:type="dxa"/>
            <w:shd w:val="clear" w:color="auto" w:fill="FFFFFF"/>
            <w:tcMar>
              <w:top w:w="0" w:type="dxa"/>
              <w:left w:w="108" w:type="dxa"/>
              <w:bottom w:w="0" w:type="dxa"/>
              <w:right w:w="108" w:type="dxa"/>
            </w:tcMar>
          </w:tcPr>
          <w:p w14:paraId="34ECC423" w14:textId="4FF654E1" w:rsidR="00FB1260" w:rsidRPr="007305CB" w:rsidRDefault="00FB1260" w:rsidP="006D718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rPr>
            </w:pPr>
            <w:r w:rsidRPr="007305CB">
              <w:rPr>
                <w:rFonts w:ascii="Times New Roman" w:hAnsi="Times New Roman"/>
                <w:color w:val="000000"/>
              </w:rPr>
              <w:t>Noviembre 2021</w:t>
            </w:r>
          </w:p>
        </w:tc>
        <w:tc>
          <w:tcPr>
            <w:tcW w:w="3150" w:type="dxa"/>
            <w:shd w:val="clear" w:color="auto" w:fill="FFFFFF"/>
            <w:tcMar>
              <w:top w:w="0" w:type="dxa"/>
              <w:left w:w="108" w:type="dxa"/>
              <w:bottom w:w="0" w:type="dxa"/>
              <w:right w:w="108" w:type="dxa"/>
            </w:tcMar>
          </w:tcPr>
          <w:p w14:paraId="7A2D5431" w14:textId="7E122AD3" w:rsidR="00FB1260" w:rsidRPr="007305CB" w:rsidRDefault="00FB1260" w:rsidP="006D718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rPr>
            </w:pPr>
            <w:r w:rsidRPr="007305CB">
              <w:rPr>
                <w:rFonts w:ascii="Times New Roman" w:hAnsi="Times New Roman"/>
              </w:rPr>
              <w:t>Septuagésimo período ordinario de sesiones de la CICAD</w:t>
            </w:r>
          </w:p>
        </w:tc>
        <w:tc>
          <w:tcPr>
            <w:tcW w:w="1782" w:type="dxa"/>
            <w:tcMar>
              <w:top w:w="0" w:type="dxa"/>
              <w:left w:w="108" w:type="dxa"/>
              <w:bottom w:w="0" w:type="dxa"/>
              <w:right w:w="108" w:type="dxa"/>
            </w:tcMar>
          </w:tcPr>
          <w:p w14:paraId="3803E811" w14:textId="070E1753" w:rsidR="00FB1260" w:rsidRPr="007305CB" w:rsidRDefault="00FB1260" w:rsidP="006D718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olor w:val="000000"/>
              </w:rPr>
            </w:pPr>
            <w:r w:rsidRPr="007305CB">
              <w:rPr>
                <w:rFonts w:ascii="Times New Roman" w:hAnsi="Times New Roman"/>
                <w:color w:val="000000"/>
              </w:rPr>
              <w:t>Virtual</w:t>
            </w:r>
          </w:p>
        </w:tc>
      </w:tr>
      <w:tr w:rsidR="00342C92" w:rsidRPr="007305CB" w14:paraId="5BE7D76B" w14:textId="77777777" w:rsidTr="00D32DA2">
        <w:tc>
          <w:tcPr>
            <w:tcW w:w="1278" w:type="dxa"/>
            <w:shd w:val="clear" w:color="auto" w:fill="FFFFFF"/>
            <w:tcMar>
              <w:top w:w="0" w:type="dxa"/>
              <w:left w:w="108" w:type="dxa"/>
              <w:bottom w:w="0" w:type="dxa"/>
              <w:right w:w="108" w:type="dxa"/>
            </w:tcMar>
          </w:tcPr>
          <w:p w14:paraId="51F8F88A" w14:textId="5E17E36C" w:rsidR="00342C92" w:rsidRPr="007305CB" w:rsidRDefault="00FB1260" w:rsidP="006D718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rPr>
            </w:pPr>
            <w:r w:rsidRPr="007305CB">
              <w:rPr>
                <w:rFonts w:ascii="Times New Roman" w:hAnsi="Times New Roman"/>
                <w:color w:val="000000"/>
                <w:szCs w:val="22"/>
              </w:rPr>
              <w:t>2</w:t>
            </w:r>
          </w:p>
        </w:tc>
        <w:tc>
          <w:tcPr>
            <w:tcW w:w="1726" w:type="dxa"/>
            <w:shd w:val="clear" w:color="auto" w:fill="FFFFFF"/>
            <w:tcMar>
              <w:top w:w="0" w:type="dxa"/>
              <w:left w:w="108" w:type="dxa"/>
              <w:bottom w:w="0" w:type="dxa"/>
              <w:right w:w="108" w:type="dxa"/>
            </w:tcMar>
          </w:tcPr>
          <w:p w14:paraId="5763A896" w14:textId="3908A0DC" w:rsidR="00342C92" w:rsidRPr="007305CB" w:rsidRDefault="00342C92" w:rsidP="006D718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rPr>
            </w:pPr>
            <w:r w:rsidRPr="007305CB">
              <w:rPr>
                <w:rFonts w:ascii="Times New Roman" w:hAnsi="Times New Roman"/>
                <w:color w:val="000000"/>
                <w:szCs w:val="22"/>
              </w:rPr>
              <w:t>CITAAC</w:t>
            </w:r>
          </w:p>
        </w:tc>
        <w:tc>
          <w:tcPr>
            <w:tcW w:w="1514" w:type="dxa"/>
            <w:shd w:val="clear" w:color="auto" w:fill="FFFFFF"/>
            <w:tcMar>
              <w:top w:w="0" w:type="dxa"/>
              <w:left w:w="108" w:type="dxa"/>
              <w:bottom w:w="0" w:type="dxa"/>
              <w:right w:w="108" w:type="dxa"/>
            </w:tcMar>
          </w:tcPr>
          <w:p w14:paraId="25477642" w14:textId="1B0FE720" w:rsidR="00342C92" w:rsidRPr="007305CB" w:rsidRDefault="00342C92" w:rsidP="006D718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rPr>
            </w:pPr>
            <w:r w:rsidRPr="007305CB">
              <w:rPr>
                <w:rFonts w:ascii="Times New Roman" w:hAnsi="Times New Roman"/>
                <w:color w:val="000000"/>
                <w:szCs w:val="22"/>
              </w:rPr>
              <w:t>2022</w:t>
            </w:r>
          </w:p>
        </w:tc>
        <w:tc>
          <w:tcPr>
            <w:tcW w:w="3150" w:type="dxa"/>
            <w:shd w:val="clear" w:color="auto" w:fill="FFFFFF"/>
            <w:tcMar>
              <w:top w:w="0" w:type="dxa"/>
              <w:left w:w="108" w:type="dxa"/>
              <w:bottom w:w="0" w:type="dxa"/>
              <w:right w:w="108" w:type="dxa"/>
            </w:tcMar>
          </w:tcPr>
          <w:p w14:paraId="41908DCE" w14:textId="4C2269E0" w:rsidR="00342C92" w:rsidRPr="007305CB" w:rsidRDefault="00342C92" w:rsidP="006D718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rPr>
            </w:pPr>
            <w:r w:rsidRPr="007305CB">
              <w:rPr>
                <w:rFonts w:ascii="Times New Roman" w:hAnsi="Times New Roman"/>
                <w:szCs w:val="22"/>
              </w:rPr>
              <w:t xml:space="preserve">Segunda Conferencia de los </w:t>
            </w:r>
            <w:proofErr w:type="gramStart"/>
            <w:r w:rsidRPr="007305CB">
              <w:rPr>
                <w:rFonts w:ascii="Times New Roman" w:hAnsi="Times New Roman"/>
                <w:szCs w:val="22"/>
              </w:rPr>
              <w:t>Estados Partes</w:t>
            </w:r>
            <w:proofErr w:type="gramEnd"/>
            <w:r w:rsidRPr="007305CB">
              <w:rPr>
                <w:rFonts w:ascii="Times New Roman" w:hAnsi="Times New Roman"/>
                <w:szCs w:val="22"/>
              </w:rPr>
              <w:t xml:space="preserve"> de la CITAAC</w:t>
            </w:r>
          </w:p>
        </w:tc>
        <w:tc>
          <w:tcPr>
            <w:tcW w:w="1782" w:type="dxa"/>
            <w:tcMar>
              <w:top w:w="0" w:type="dxa"/>
              <w:left w:w="108" w:type="dxa"/>
              <w:bottom w:w="0" w:type="dxa"/>
              <w:right w:w="108" w:type="dxa"/>
            </w:tcMar>
          </w:tcPr>
          <w:p w14:paraId="619CEAC8" w14:textId="5F449981" w:rsidR="00342C92" w:rsidRPr="007305CB" w:rsidRDefault="00342C92" w:rsidP="006D718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olor w:val="000000"/>
                <w:szCs w:val="22"/>
              </w:rPr>
            </w:pPr>
            <w:r w:rsidRPr="007305CB">
              <w:rPr>
                <w:rFonts w:ascii="Times New Roman" w:hAnsi="Times New Roman"/>
                <w:color w:val="000000"/>
                <w:szCs w:val="22"/>
              </w:rPr>
              <w:t>TBD</w:t>
            </w:r>
          </w:p>
        </w:tc>
      </w:tr>
      <w:tr w:rsidR="00231A8D" w:rsidRPr="007305CB" w14:paraId="4B6E1A82" w14:textId="77777777" w:rsidTr="00D32DA2">
        <w:tc>
          <w:tcPr>
            <w:tcW w:w="1278" w:type="dxa"/>
            <w:shd w:val="clear" w:color="auto" w:fill="FFFFFF"/>
            <w:tcMar>
              <w:top w:w="0" w:type="dxa"/>
              <w:left w:w="108" w:type="dxa"/>
              <w:bottom w:w="0" w:type="dxa"/>
              <w:right w:w="108" w:type="dxa"/>
            </w:tcMar>
          </w:tcPr>
          <w:p w14:paraId="4CD22C8D" w14:textId="02250199" w:rsidR="00231A8D" w:rsidRPr="007305CB" w:rsidRDefault="00FB1260" w:rsidP="006D718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rPr>
            </w:pPr>
            <w:r w:rsidRPr="007305CB">
              <w:rPr>
                <w:rFonts w:ascii="Times New Roman" w:hAnsi="Times New Roman"/>
                <w:color w:val="000000"/>
              </w:rPr>
              <w:t>3</w:t>
            </w:r>
          </w:p>
        </w:tc>
        <w:tc>
          <w:tcPr>
            <w:tcW w:w="1726" w:type="dxa"/>
            <w:shd w:val="clear" w:color="auto" w:fill="FFFFFF"/>
            <w:tcMar>
              <w:top w:w="0" w:type="dxa"/>
              <w:left w:w="108" w:type="dxa"/>
              <w:bottom w:w="0" w:type="dxa"/>
              <w:right w:w="108" w:type="dxa"/>
            </w:tcMar>
          </w:tcPr>
          <w:p w14:paraId="36040CF1" w14:textId="1AB2FB27" w:rsidR="00231A8D" w:rsidRPr="007305CB" w:rsidRDefault="00FB1260" w:rsidP="006D718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SimSun" w:hAnsi="Times New Roman"/>
                <w:color w:val="000000"/>
              </w:rPr>
            </w:pPr>
            <w:r w:rsidRPr="007305CB">
              <w:rPr>
                <w:rFonts w:ascii="Times New Roman" w:eastAsia="SimSun" w:hAnsi="Times New Roman"/>
                <w:color w:val="000000"/>
              </w:rPr>
              <w:t>CIFTA</w:t>
            </w:r>
          </w:p>
        </w:tc>
        <w:tc>
          <w:tcPr>
            <w:tcW w:w="1514" w:type="dxa"/>
            <w:shd w:val="clear" w:color="auto" w:fill="FFFFFF"/>
            <w:tcMar>
              <w:top w:w="0" w:type="dxa"/>
              <w:left w:w="108" w:type="dxa"/>
              <w:bottom w:w="0" w:type="dxa"/>
              <w:right w:w="108" w:type="dxa"/>
            </w:tcMar>
          </w:tcPr>
          <w:p w14:paraId="54714CB8" w14:textId="29B7E6CA" w:rsidR="00231A8D" w:rsidRPr="007305CB" w:rsidRDefault="00231A8D" w:rsidP="006D718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SimSun" w:hAnsi="Times New Roman"/>
                <w:color w:val="000000"/>
              </w:rPr>
            </w:pPr>
            <w:r w:rsidRPr="007305CB">
              <w:rPr>
                <w:rFonts w:ascii="Times New Roman" w:eastAsia="SimSun" w:hAnsi="Times New Roman"/>
                <w:color w:val="000000"/>
              </w:rPr>
              <w:t>2022</w:t>
            </w:r>
          </w:p>
        </w:tc>
        <w:tc>
          <w:tcPr>
            <w:tcW w:w="3150" w:type="dxa"/>
            <w:shd w:val="clear" w:color="auto" w:fill="FFFFFF"/>
            <w:tcMar>
              <w:top w:w="0" w:type="dxa"/>
              <w:left w:w="108" w:type="dxa"/>
              <w:bottom w:w="0" w:type="dxa"/>
              <w:right w:w="108" w:type="dxa"/>
            </w:tcMar>
          </w:tcPr>
          <w:p w14:paraId="19992083" w14:textId="12F96015" w:rsidR="00231A8D" w:rsidRPr="007305CB" w:rsidRDefault="00231A8D" w:rsidP="006D718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SimSun" w:hAnsi="Times New Roman"/>
                <w:color w:val="000000"/>
              </w:rPr>
            </w:pPr>
            <w:r w:rsidRPr="007305CB">
              <w:rPr>
                <w:rFonts w:ascii="Times New Roman" w:eastAsia="SimSun" w:hAnsi="Times New Roman"/>
                <w:color w:val="000000"/>
              </w:rPr>
              <w:t>Vigésimo segunda reunión ordinaria del Comité Consultivo de la CIFTA</w:t>
            </w:r>
          </w:p>
        </w:tc>
        <w:tc>
          <w:tcPr>
            <w:tcW w:w="1782" w:type="dxa"/>
            <w:tcMar>
              <w:top w:w="0" w:type="dxa"/>
              <w:left w:w="108" w:type="dxa"/>
              <w:bottom w:w="0" w:type="dxa"/>
              <w:right w:w="108" w:type="dxa"/>
            </w:tcMar>
          </w:tcPr>
          <w:p w14:paraId="22810A1F" w14:textId="1E9AFBF1" w:rsidR="00231A8D" w:rsidRPr="007305CB" w:rsidRDefault="00FB1260" w:rsidP="006D718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SimSun" w:hAnsi="Times New Roman"/>
                <w:color w:val="000000"/>
              </w:rPr>
            </w:pPr>
            <w:r w:rsidRPr="007305CB">
              <w:rPr>
                <w:rFonts w:ascii="Times New Roman" w:eastAsia="SimSun" w:hAnsi="Times New Roman"/>
                <w:color w:val="000000"/>
              </w:rPr>
              <w:t>TBD</w:t>
            </w:r>
          </w:p>
        </w:tc>
      </w:tr>
      <w:tr w:rsidR="00FB1260" w:rsidRPr="007305CB" w14:paraId="3BA92C35" w14:textId="77777777" w:rsidTr="00D32DA2">
        <w:tc>
          <w:tcPr>
            <w:tcW w:w="1278" w:type="dxa"/>
            <w:shd w:val="clear" w:color="auto" w:fill="FFFFFF"/>
            <w:tcMar>
              <w:top w:w="0" w:type="dxa"/>
              <w:left w:w="108" w:type="dxa"/>
              <w:bottom w:w="0" w:type="dxa"/>
              <w:right w:w="108" w:type="dxa"/>
            </w:tcMar>
          </w:tcPr>
          <w:p w14:paraId="37901A31" w14:textId="7DB1D9A6" w:rsidR="00FB1260" w:rsidRPr="007305CB" w:rsidRDefault="00FB1260" w:rsidP="006D718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rPr>
            </w:pPr>
            <w:r w:rsidRPr="007305CB">
              <w:rPr>
                <w:rFonts w:ascii="Times New Roman" w:hAnsi="Times New Roman"/>
                <w:color w:val="000000"/>
              </w:rPr>
              <w:t>4</w:t>
            </w:r>
          </w:p>
        </w:tc>
        <w:tc>
          <w:tcPr>
            <w:tcW w:w="1726" w:type="dxa"/>
            <w:shd w:val="clear" w:color="auto" w:fill="FFFFFF"/>
            <w:tcMar>
              <w:top w:w="0" w:type="dxa"/>
              <w:left w:w="108" w:type="dxa"/>
              <w:bottom w:w="0" w:type="dxa"/>
              <w:right w:w="108" w:type="dxa"/>
            </w:tcMar>
          </w:tcPr>
          <w:p w14:paraId="2E49982D" w14:textId="753ABAAE" w:rsidR="00FB1260" w:rsidRPr="007305CB" w:rsidRDefault="00FB1260" w:rsidP="006D718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SimSun" w:hAnsi="Times New Roman"/>
                <w:color w:val="000000"/>
              </w:rPr>
            </w:pPr>
            <w:r w:rsidRPr="007305CB">
              <w:rPr>
                <w:rFonts w:ascii="Times New Roman" w:eastAsia="SimSun" w:hAnsi="Times New Roman"/>
                <w:color w:val="000000"/>
              </w:rPr>
              <w:t>CICTE</w:t>
            </w:r>
          </w:p>
        </w:tc>
        <w:tc>
          <w:tcPr>
            <w:tcW w:w="1514" w:type="dxa"/>
            <w:shd w:val="clear" w:color="auto" w:fill="FFFFFF"/>
            <w:tcMar>
              <w:top w:w="0" w:type="dxa"/>
              <w:left w:w="108" w:type="dxa"/>
              <w:bottom w:w="0" w:type="dxa"/>
              <w:right w:w="108" w:type="dxa"/>
            </w:tcMar>
          </w:tcPr>
          <w:p w14:paraId="585FD009" w14:textId="141EDD9B" w:rsidR="00FB1260" w:rsidRPr="007305CB" w:rsidRDefault="00FB1260" w:rsidP="006D718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SimSun" w:hAnsi="Times New Roman"/>
                <w:color w:val="000000"/>
              </w:rPr>
            </w:pPr>
            <w:r w:rsidRPr="007305CB">
              <w:rPr>
                <w:rFonts w:ascii="Times New Roman" w:eastAsia="SimSun" w:hAnsi="Times New Roman"/>
                <w:color w:val="000000"/>
              </w:rPr>
              <w:t>2022</w:t>
            </w:r>
          </w:p>
        </w:tc>
        <w:tc>
          <w:tcPr>
            <w:tcW w:w="3150" w:type="dxa"/>
            <w:shd w:val="clear" w:color="auto" w:fill="FFFFFF"/>
            <w:tcMar>
              <w:top w:w="0" w:type="dxa"/>
              <w:left w:w="108" w:type="dxa"/>
              <w:bottom w:w="0" w:type="dxa"/>
              <w:right w:w="108" w:type="dxa"/>
            </w:tcMar>
          </w:tcPr>
          <w:p w14:paraId="6EBCD35E" w14:textId="2D31DECB" w:rsidR="00FB1260" w:rsidRPr="007305CB" w:rsidRDefault="00FB1260" w:rsidP="006D718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SimSun" w:hAnsi="Times New Roman"/>
                <w:color w:val="000000"/>
              </w:rPr>
            </w:pPr>
            <w:r w:rsidRPr="007305CB">
              <w:rPr>
                <w:rFonts w:ascii="Times New Roman" w:eastAsia="SimSun" w:hAnsi="Times New Roman"/>
                <w:color w:val="000000"/>
              </w:rPr>
              <w:t>Primera reunión de los Estados Parte de la Convención Interamericana contra el Terrorismo</w:t>
            </w:r>
          </w:p>
        </w:tc>
        <w:tc>
          <w:tcPr>
            <w:tcW w:w="1782" w:type="dxa"/>
            <w:tcMar>
              <w:top w:w="0" w:type="dxa"/>
              <w:left w:w="108" w:type="dxa"/>
              <w:bottom w:w="0" w:type="dxa"/>
              <w:right w:w="108" w:type="dxa"/>
            </w:tcMar>
          </w:tcPr>
          <w:p w14:paraId="5D059EC7" w14:textId="71A204E9" w:rsidR="00FB1260" w:rsidRPr="007305CB" w:rsidRDefault="00FB1260" w:rsidP="006D718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SimSun" w:hAnsi="Times New Roman"/>
                <w:color w:val="000000"/>
              </w:rPr>
            </w:pPr>
            <w:r w:rsidRPr="007305CB">
              <w:rPr>
                <w:rFonts w:ascii="Times New Roman" w:eastAsia="SimSun" w:hAnsi="Times New Roman"/>
                <w:color w:val="000000"/>
              </w:rPr>
              <w:t>TBD</w:t>
            </w:r>
          </w:p>
        </w:tc>
      </w:tr>
      <w:tr w:rsidR="00FB1260" w:rsidRPr="007305CB" w14:paraId="1EE08930" w14:textId="77777777" w:rsidTr="00D32DA2">
        <w:tc>
          <w:tcPr>
            <w:tcW w:w="1278" w:type="dxa"/>
            <w:shd w:val="clear" w:color="auto" w:fill="FFFFFF"/>
            <w:tcMar>
              <w:top w:w="0" w:type="dxa"/>
              <w:left w:w="108" w:type="dxa"/>
              <w:bottom w:w="0" w:type="dxa"/>
              <w:right w:w="108" w:type="dxa"/>
            </w:tcMar>
          </w:tcPr>
          <w:p w14:paraId="41EC678C" w14:textId="7D87BC1F" w:rsidR="00FB1260" w:rsidRPr="007305CB" w:rsidRDefault="00FB1260" w:rsidP="006D718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rPr>
            </w:pPr>
            <w:r w:rsidRPr="007305CB">
              <w:rPr>
                <w:rFonts w:ascii="Times New Roman" w:hAnsi="Times New Roman"/>
                <w:color w:val="000000"/>
              </w:rPr>
              <w:t>5</w:t>
            </w:r>
          </w:p>
        </w:tc>
        <w:tc>
          <w:tcPr>
            <w:tcW w:w="1726" w:type="dxa"/>
            <w:shd w:val="clear" w:color="auto" w:fill="FFFFFF"/>
            <w:tcMar>
              <w:top w:w="0" w:type="dxa"/>
              <w:left w:w="108" w:type="dxa"/>
              <w:bottom w:w="0" w:type="dxa"/>
              <w:right w:w="108" w:type="dxa"/>
            </w:tcMar>
          </w:tcPr>
          <w:p w14:paraId="254D36A2" w14:textId="2DB6118E" w:rsidR="00FB1260" w:rsidRPr="007305CB" w:rsidRDefault="00FB1260" w:rsidP="006D718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SimSun" w:hAnsi="Times New Roman"/>
                <w:color w:val="000000"/>
              </w:rPr>
            </w:pPr>
            <w:r w:rsidRPr="007305CB">
              <w:rPr>
                <w:rFonts w:ascii="Times New Roman" w:eastAsia="SimSun" w:hAnsi="Times New Roman"/>
                <w:color w:val="000000"/>
              </w:rPr>
              <w:t>CICTE</w:t>
            </w:r>
          </w:p>
        </w:tc>
        <w:tc>
          <w:tcPr>
            <w:tcW w:w="1514" w:type="dxa"/>
            <w:shd w:val="clear" w:color="auto" w:fill="FFFFFF"/>
            <w:tcMar>
              <w:top w:w="0" w:type="dxa"/>
              <w:left w:w="108" w:type="dxa"/>
              <w:bottom w:w="0" w:type="dxa"/>
              <w:right w:w="108" w:type="dxa"/>
            </w:tcMar>
          </w:tcPr>
          <w:p w14:paraId="1E35B75A" w14:textId="151FBDB7" w:rsidR="00FB1260" w:rsidRPr="007305CB" w:rsidRDefault="00FB1260" w:rsidP="006D718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SimSun" w:hAnsi="Times New Roman"/>
                <w:color w:val="000000"/>
              </w:rPr>
            </w:pPr>
            <w:r w:rsidRPr="007305CB">
              <w:rPr>
                <w:rFonts w:ascii="Times New Roman" w:eastAsia="SimSun" w:hAnsi="Times New Roman"/>
                <w:color w:val="000000"/>
              </w:rPr>
              <w:t>Primer semestre 2022</w:t>
            </w:r>
          </w:p>
        </w:tc>
        <w:tc>
          <w:tcPr>
            <w:tcW w:w="3150" w:type="dxa"/>
            <w:shd w:val="clear" w:color="auto" w:fill="FFFFFF"/>
            <w:tcMar>
              <w:top w:w="0" w:type="dxa"/>
              <w:left w:w="108" w:type="dxa"/>
              <w:bottom w:w="0" w:type="dxa"/>
              <w:right w:w="108" w:type="dxa"/>
            </w:tcMar>
          </w:tcPr>
          <w:p w14:paraId="0DC7AAA6" w14:textId="0A33870D" w:rsidR="00FB1260" w:rsidRPr="007305CB" w:rsidRDefault="00FB1260" w:rsidP="006D718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SimSun" w:hAnsi="Times New Roman"/>
                <w:color w:val="000000"/>
              </w:rPr>
            </w:pPr>
            <w:r w:rsidRPr="007305CB">
              <w:rPr>
                <w:rFonts w:ascii="Times New Roman" w:eastAsia="SimSun" w:hAnsi="Times New Roman"/>
                <w:color w:val="000000"/>
              </w:rPr>
              <w:t>Cuarta Reunión del Grupo de Trabajo sobre Medidas de Cooperación y Confianza en el Ciberespacio</w:t>
            </w:r>
          </w:p>
        </w:tc>
        <w:tc>
          <w:tcPr>
            <w:tcW w:w="1782" w:type="dxa"/>
            <w:tcMar>
              <w:top w:w="0" w:type="dxa"/>
              <w:left w:w="108" w:type="dxa"/>
              <w:bottom w:w="0" w:type="dxa"/>
              <w:right w:w="108" w:type="dxa"/>
            </w:tcMar>
          </w:tcPr>
          <w:p w14:paraId="3FEA6990" w14:textId="6A87B0F0" w:rsidR="00FB1260" w:rsidRPr="007305CB" w:rsidRDefault="00FB1260" w:rsidP="006D718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SimSun" w:hAnsi="Times New Roman"/>
                <w:color w:val="000000"/>
              </w:rPr>
            </w:pPr>
            <w:r w:rsidRPr="007305CB">
              <w:rPr>
                <w:rFonts w:ascii="Times New Roman" w:eastAsia="SimSun" w:hAnsi="Times New Roman"/>
                <w:color w:val="000000"/>
              </w:rPr>
              <w:t>TBD</w:t>
            </w:r>
          </w:p>
        </w:tc>
      </w:tr>
      <w:tr w:rsidR="00FB1260" w:rsidRPr="007305CB" w14:paraId="3D3713FF" w14:textId="77777777" w:rsidTr="00D32DA2">
        <w:tc>
          <w:tcPr>
            <w:tcW w:w="1278" w:type="dxa"/>
            <w:shd w:val="clear" w:color="auto" w:fill="FFFFFF"/>
            <w:tcMar>
              <w:top w:w="0" w:type="dxa"/>
              <w:left w:w="108" w:type="dxa"/>
              <w:bottom w:w="0" w:type="dxa"/>
              <w:right w:w="108" w:type="dxa"/>
            </w:tcMar>
          </w:tcPr>
          <w:p w14:paraId="1C5BED7C" w14:textId="1A60FD04" w:rsidR="00FB1260" w:rsidRPr="007305CB" w:rsidRDefault="00FB1260" w:rsidP="006D718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rPr>
            </w:pPr>
            <w:r w:rsidRPr="007305CB">
              <w:rPr>
                <w:rFonts w:ascii="Times New Roman" w:hAnsi="Times New Roman"/>
                <w:color w:val="000000"/>
              </w:rPr>
              <w:t>6</w:t>
            </w:r>
          </w:p>
        </w:tc>
        <w:tc>
          <w:tcPr>
            <w:tcW w:w="1726" w:type="dxa"/>
            <w:shd w:val="clear" w:color="auto" w:fill="FFFFFF"/>
            <w:tcMar>
              <w:top w:w="0" w:type="dxa"/>
              <w:left w:w="108" w:type="dxa"/>
              <w:bottom w:w="0" w:type="dxa"/>
              <w:right w:w="108" w:type="dxa"/>
            </w:tcMar>
          </w:tcPr>
          <w:p w14:paraId="0DB25F0E" w14:textId="6C65C3BF" w:rsidR="00FB1260" w:rsidRPr="007305CB" w:rsidRDefault="00FB1260" w:rsidP="006D718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SimSun" w:hAnsi="Times New Roman"/>
                <w:color w:val="000000"/>
              </w:rPr>
            </w:pPr>
            <w:r w:rsidRPr="007305CB">
              <w:rPr>
                <w:rFonts w:ascii="Times New Roman" w:eastAsia="SimSun" w:hAnsi="Times New Roman"/>
                <w:color w:val="000000"/>
              </w:rPr>
              <w:t>CICTE</w:t>
            </w:r>
          </w:p>
        </w:tc>
        <w:tc>
          <w:tcPr>
            <w:tcW w:w="1514" w:type="dxa"/>
            <w:shd w:val="clear" w:color="auto" w:fill="FFFFFF"/>
            <w:tcMar>
              <w:top w:w="0" w:type="dxa"/>
              <w:left w:w="108" w:type="dxa"/>
              <w:bottom w:w="0" w:type="dxa"/>
              <w:right w:w="108" w:type="dxa"/>
            </w:tcMar>
          </w:tcPr>
          <w:p w14:paraId="0EF5479F" w14:textId="7935761D" w:rsidR="00FB1260" w:rsidRPr="007305CB" w:rsidRDefault="00FB1260" w:rsidP="006D718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SimSun" w:hAnsi="Times New Roman"/>
                <w:color w:val="000000"/>
              </w:rPr>
            </w:pPr>
            <w:r w:rsidRPr="007305CB">
              <w:rPr>
                <w:rFonts w:ascii="Times New Roman" w:eastAsia="SimSun" w:hAnsi="Times New Roman"/>
                <w:color w:val="000000"/>
              </w:rPr>
              <w:t>Primer semestre 2022</w:t>
            </w:r>
          </w:p>
        </w:tc>
        <w:tc>
          <w:tcPr>
            <w:tcW w:w="3150" w:type="dxa"/>
            <w:shd w:val="clear" w:color="auto" w:fill="FFFFFF"/>
            <w:tcMar>
              <w:top w:w="0" w:type="dxa"/>
              <w:left w:w="108" w:type="dxa"/>
              <w:bottom w:w="0" w:type="dxa"/>
              <w:right w:w="108" w:type="dxa"/>
            </w:tcMar>
          </w:tcPr>
          <w:p w14:paraId="72C966B1" w14:textId="787D37A9" w:rsidR="00FB1260" w:rsidRPr="007305CB" w:rsidRDefault="00FB1260" w:rsidP="006D718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SimSun" w:hAnsi="Times New Roman"/>
                <w:color w:val="000000"/>
              </w:rPr>
            </w:pPr>
            <w:r w:rsidRPr="007305CB">
              <w:rPr>
                <w:rFonts w:ascii="Times New Roman" w:eastAsia="SimSun" w:hAnsi="Times New Roman"/>
                <w:color w:val="000000"/>
              </w:rPr>
              <w:t>Vigésimo segundo período ordinario de sesiones del CICTE</w:t>
            </w:r>
          </w:p>
        </w:tc>
        <w:tc>
          <w:tcPr>
            <w:tcW w:w="1782" w:type="dxa"/>
            <w:tcMar>
              <w:top w:w="0" w:type="dxa"/>
              <w:left w:w="108" w:type="dxa"/>
              <w:bottom w:w="0" w:type="dxa"/>
              <w:right w:w="108" w:type="dxa"/>
            </w:tcMar>
          </w:tcPr>
          <w:p w14:paraId="33757C87" w14:textId="56ECC424" w:rsidR="00FB1260" w:rsidRPr="007305CB" w:rsidRDefault="00FB1260" w:rsidP="006D718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SimSun" w:hAnsi="Times New Roman"/>
                <w:color w:val="000000"/>
              </w:rPr>
            </w:pPr>
            <w:r w:rsidRPr="007305CB">
              <w:rPr>
                <w:rFonts w:ascii="Times New Roman" w:eastAsia="SimSun" w:hAnsi="Times New Roman"/>
                <w:color w:val="000000"/>
              </w:rPr>
              <w:t>TBD</w:t>
            </w:r>
          </w:p>
        </w:tc>
      </w:tr>
      <w:tr w:rsidR="00342C92" w:rsidRPr="007305CB" w14:paraId="4A88A890" w14:textId="77777777" w:rsidTr="00D32DA2">
        <w:tc>
          <w:tcPr>
            <w:tcW w:w="1278" w:type="dxa"/>
            <w:shd w:val="clear" w:color="auto" w:fill="FFFFFF"/>
            <w:tcMar>
              <w:top w:w="0" w:type="dxa"/>
              <w:left w:w="108" w:type="dxa"/>
              <w:bottom w:w="0" w:type="dxa"/>
              <w:right w:w="108" w:type="dxa"/>
            </w:tcMar>
          </w:tcPr>
          <w:p w14:paraId="683FF8C3" w14:textId="557C89BD" w:rsidR="00342C92" w:rsidRPr="007305CB" w:rsidRDefault="00FB1260" w:rsidP="006D718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rPr>
            </w:pPr>
            <w:r w:rsidRPr="007305CB">
              <w:rPr>
                <w:rFonts w:ascii="Times New Roman" w:hAnsi="Times New Roman"/>
                <w:color w:val="000000"/>
                <w:szCs w:val="22"/>
              </w:rPr>
              <w:t>7</w:t>
            </w:r>
          </w:p>
        </w:tc>
        <w:tc>
          <w:tcPr>
            <w:tcW w:w="1726" w:type="dxa"/>
            <w:shd w:val="clear" w:color="auto" w:fill="FFFFFF"/>
            <w:tcMar>
              <w:top w:w="0" w:type="dxa"/>
              <w:left w:w="108" w:type="dxa"/>
              <w:bottom w:w="0" w:type="dxa"/>
              <w:right w:w="108" w:type="dxa"/>
            </w:tcMar>
          </w:tcPr>
          <w:p w14:paraId="79374952" w14:textId="65C1CF9D" w:rsidR="00342C92" w:rsidRPr="007305CB" w:rsidRDefault="00342C92" w:rsidP="006D718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rPr>
            </w:pPr>
            <w:r w:rsidRPr="007305CB">
              <w:rPr>
                <w:rFonts w:ascii="Times New Roman" w:eastAsia="SimSun" w:hAnsi="Times New Roman"/>
                <w:color w:val="000000"/>
                <w:szCs w:val="22"/>
              </w:rPr>
              <w:t>DOT</w:t>
            </w:r>
          </w:p>
        </w:tc>
        <w:tc>
          <w:tcPr>
            <w:tcW w:w="1514" w:type="dxa"/>
            <w:shd w:val="clear" w:color="auto" w:fill="FFFFFF"/>
            <w:tcMar>
              <w:top w:w="0" w:type="dxa"/>
              <w:left w:w="108" w:type="dxa"/>
              <w:bottom w:w="0" w:type="dxa"/>
              <w:right w:w="108" w:type="dxa"/>
            </w:tcMar>
          </w:tcPr>
          <w:p w14:paraId="5904D1FD" w14:textId="5746AD80" w:rsidR="00342C92" w:rsidRPr="007305CB" w:rsidRDefault="00342C92" w:rsidP="006D718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rPr>
            </w:pPr>
            <w:r w:rsidRPr="007305CB">
              <w:rPr>
                <w:rFonts w:ascii="Times New Roman" w:eastAsia="SimSun" w:hAnsi="Times New Roman"/>
                <w:color w:val="000000"/>
                <w:szCs w:val="22"/>
              </w:rPr>
              <w:t>Segundo semestre 2022</w:t>
            </w:r>
          </w:p>
        </w:tc>
        <w:tc>
          <w:tcPr>
            <w:tcW w:w="3150" w:type="dxa"/>
            <w:shd w:val="clear" w:color="auto" w:fill="FFFFFF"/>
            <w:tcMar>
              <w:top w:w="0" w:type="dxa"/>
              <w:left w:w="108" w:type="dxa"/>
              <w:bottom w:w="0" w:type="dxa"/>
              <w:right w:w="108" w:type="dxa"/>
            </w:tcMar>
          </w:tcPr>
          <w:p w14:paraId="28F8B2D9" w14:textId="4D7ADDD1" w:rsidR="00342C92" w:rsidRPr="007305CB" w:rsidRDefault="00342C92" w:rsidP="006D718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rPr>
            </w:pPr>
            <w:r w:rsidRPr="007305CB">
              <w:rPr>
                <w:rFonts w:ascii="Times New Roman" w:eastAsia="SimSun" w:hAnsi="Times New Roman"/>
                <w:color w:val="000000"/>
                <w:szCs w:val="22"/>
              </w:rPr>
              <w:t>Reunión de Puntos de Contacto Nacionales en materia de delincuencia organizada transnacional</w:t>
            </w:r>
          </w:p>
        </w:tc>
        <w:tc>
          <w:tcPr>
            <w:tcW w:w="1782" w:type="dxa"/>
            <w:tcMar>
              <w:top w:w="0" w:type="dxa"/>
              <w:left w:w="108" w:type="dxa"/>
              <w:bottom w:w="0" w:type="dxa"/>
              <w:right w:w="108" w:type="dxa"/>
            </w:tcMar>
          </w:tcPr>
          <w:p w14:paraId="67F203CC" w14:textId="7D9C7E5A" w:rsidR="00342C92" w:rsidRPr="007305CB" w:rsidRDefault="00342C92" w:rsidP="006D718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olor w:val="000000"/>
                <w:szCs w:val="22"/>
              </w:rPr>
            </w:pPr>
            <w:r w:rsidRPr="007305CB">
              <w:rPr>
                <w:rFonts w:ascii="Times New Roman" w:eastAsia="SimSun" w:hAnsi="Times New Roman"/>
                <w:color w:val="000000"/>
                <w:szCs w:val="22"/>
              </w:rPr>
              <w:t>Washington DC</w:t>
            </w:r>
          </w:p>
        </w:tc>
      </w:tr>
      <w:tr w:rsidR="0028310A" w:rsidRPr="007305CB" w14:paraId="67C95FB7" w14:textId="77777777" w:rsidTr="00D32DA2">
        <w:tc>
          <w:tcPr>
            <w:tcW w:w="1278" w:type="dxa"/>
            <w:shd w:val="clear" w:color="auto" w:fill="FFFFFF"/>
            <w:tcMar>
              <w:top w:w="0" w:type="dxa"/>
              <w:left w:w="108" w:type="dxa"/>
              <w:bottom w:w="0" w:type="dxa"/>
              <w:right w:w="108" w:type="dxa"/>
            </w:tcMar>
          </w:tcPr>
          <w:p w14:paraId="77B77506" w14:textId="25BCF9E5" w:rsidR="0028310A" w:rsidRPr="007305CB" w:rsidRDefault="0028310A" w:rsidP="006D718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rPr>
            </w:pPr>
          </w:p>
        </w:tc>
        <w:tc>
          <w:tcPr>
            <w:tcW w:w="1726" w:type="dxa"/>
            <w:shd w:val="clear" w:color="auto" w:fill="FFFFFF"/>
            <w:tcMar>
              <w:top w:w="0" w:type="dxa"/>
              <w:left w:w="108" w:type="dxa"/>
              <w:bottom w:w="0" w:type="dxa"/>
              <w:right w:w="108" w:type="dxa"/>
            </w:tcMar>
          </w:tcPr>
          <w:p w14:paraId="541169C7" w14:textId="2785E199" w:rsidR="0028310A" w:rsidRPr="007305CB" w:rsidRDefault="0028310A" w:rsidP="006D718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rPr>
            </w:pPr>
          </w:p>
        </w:tc>
        <w:tc>
          <w:tcPr>
            <w:tcW w:w="1514" w:type="dxa"/>
            <w:shd w:val="clear" w:color="auto" w:fill="FFFFFF"/>
            <w:tcMar>
              <w:top w:w="0" w:type="dxa"/>
              <w:left w:w="108" w:type="dxa"/>
              <w:bottom w:w="0" w:type="dxa"/>
              <w:right w:w="108" w:type="dxa"/>
            </w:tcMar>
          </w:tcPr>
          <w:p w14:paraId="3B13E836" w14:textId="192E7D34" w:rsidR="0028310A" w:rsidRPr="007305CB" w:rsidRDefault="0028310A" w:rsidP="006D718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rPr>
            </w:pPr>
          </w:p>
        </w:tc>
        <w:tc>
          <w:tcPr>
            <w:tcW w:w="3150" w:type="dxa"/>
            <w:shd w:val="clear" w:color="auto" w:fill="FFFFFF"/>
            <w:tcMar>
              <w:top w:w="0" w:type="dxa"/>
              <w:left w:w="108" w:type="dxa"/>
              <w:bottom w:w="0" w:type="dxa"/>
              <w:right w:w="108" w:type="dxa"/>
            </w:tcMar>
          </w:tcPr>
          <w:p w14:paraId="05C02F32" w14:textId="0D51E0EC" w:rsidR="0028310A" w:rsidRPr="007305CB" w:rsidRDefault="0028310A" w:rsidP="006D718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rPr>
            </w:pPr>
          </w:p>
        </w:tc>
        <w:tc>
          <w:tcPr>
            <w:tcW w:w="1782" w:type="dxa"/>
            <w:tcMar>
              <w:top w:w="0" w:type="dxa"/>
              <w:left w:w="108" w:type="dxa"/>
              <w:bottom w:w="0" w:type="dxa"/>
              <w:right w:w="108" w:type="dxa"/>
            </w:tcMar>
          </w:tcPr>
          <w:p w14:paraId="38DF40E5" w14:textId="77A84451" w:rsidR="0028310A" w:rsidRPr="007305CB" w:rsidRDefault="0028310A" w:rsidP="006D718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olor w:val="000000"/>
                <w:szCs w:val="22"/>
              </w:rPr>
            </w:pPr>
          </w:p>
        </w:tc>
      </w:tr>
      <w:tr w:rsidR="0028310A" w:rsidRPr="007305CB" w14:paraId="45A60E98" w14:textId="77777777" w:rsidTr="00D32DA2">
        <w:tc>
          <w:tcPr>
            <w:tcW w:w="1278" w:type="dxa"/>
            <w:shd w:val="clear" w:color="auto" w:fill="FFFFFF"/>
            <w:tcMar>
              <w:top w:w="0" w:type="dxa"/>
              <w:left w:w="108" w:type="dxa"/>
              <w:bottom w:w="0" w:type="dxa"/>
              <w:right w:w="108" w:type="dxa"/>
            </w:tcMar>
          </w:tcPr>
          <w:p w14:paraId="3369D71B" w14:textId="5DCB7EB0" w:rsidR="0028310A" w:rsidRPr="007305CB" w:rsidRDefault="0028310A" w:rsidP="006D718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SimSun" w:hAnsi="Times New Roman"/>
                <w:color w:val="000000"/>
                <w:szCs w:val="22"/>
              </w:rPr>
            </w:pPr>
          </w:p>
        </w:tc>
        <w:tc>
          <w:tcPr>
            <w:tcW w:w="1726" w:type="dxa"/>
            <w:shd w:val="clear" w:color="auto" w:fill="FFFFFF"/>
            <w:tcMar>
              <w:top w:w="0" w:type="dxa"/>
              <w:left w:w="108" w:type="dxa"/>
              <w:bottom w:w="0" w:type="dxa"/>
              <w:right w:w="108" w:type="dxa"/>
            </w:tcMar>
          </w:tcPr>
          <w:p w14:paraId="7E6E08A9" w14:textId="311C3D07" w:rsidR="0028310A" w:rsidRPr="007305CB" w:rsidRDefault="0028310A" w:rsidP="006D718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SimSun" w:hAnsi="Times New Roman"/>
                <w:color w:val="000000"/>
                <w:szCs w:val="22"/>
              </w:rPr>
            </w:pPr>
          </w:p>
        </w:tc>
        <w:tc>
          <w:tcPr>
            <w:tcW w:w="1514" w:type="dxa"/>
            <w:shd w:val="clear" w:color="auto" w:fill="FFFFFF"/>
            <w:tcMar>
              <w:top w:w="0" w:type="dxa"/>
              <w:left w:w="108" w:type="dxa"/>
              <w:bottom w:w="0" w:type="dxa"/>
              <w:right w:w="108" w:type="dxa"/>
            </w:tcMar>
          </w:tcPr>
          <w:p w14:paraId="5E4F4423" w14:textId="551210D2" w:rsidR="0028310A" w:rsidRPr="007305CB" w:rsidRDefault="0028310A" w:rsidP="006D718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SimSun" w:hAnsi="Times New Roman"/>
                <w:color w:val="000000"/>
                <w:szCs w:val="22"/>
              </w:rPr>
            </w:pPr>
          </w:p>
        </w:tc>
        <w:tc>
          <w:tcPr>
            <w:tcW w:w="3150" w:type="dxa"/>
            <w:shd w:val="clear" w:color="auto" w:fill="FFFFFF"/>
            <w:tcMar>
              <w:top w:w="0" w:type="dxa"/>
              <w:left w:w="108" w:type="dxa"/>
              <w:bottom w:w="0" w:type="dxa"/>
              <w:right w:w="108" w:type="dxa"/>
            </w:tcMar>
          </w:tcPr>
          <w:p w14:paraId="21F5DF96" w14:textId="03BBC21A" w:rsidR="0028310A" w:rsidRPr="007305CB" w:rsidRDefault="0028310A" w:rsidP="006D718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SimSun" w:hAnsi="Times New Roman"/>
                <w:color w:val="000000"/>
                <w:szCs w:val="22"/>
              </w:rPr>
            </w:pPr>
          </w:p>
        </w:tc>
        <w:tc>
          <w:tcPr>
            <w:tcW w:w="1782" w:type="dxa"/>
            <w:tcMar>
              <w:top w:w="0" w:type="dxa"/>
              <w:left w:w="108" w:type="dxa"/>
              <w:bottom w:w="0" w:type="dxa"/>
              <w:right w:w="108" w:type="dxa"/>
            </w:tcMar>
          </w:tcPr>
          <w:p w14:paraId="708F5468" w14:textId="562C7CC7" w:rsidR="0028310A" w:rsidRPr="007305CB" w:rsidRDefault="0028310A" w:rsidP="006D718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SimSun" w:hAnsi="Times New Roman"/>
                <w:color w:val="000000"/>
                <w:szCs w:val="22"/>
              </w:rPr>
            </w:pPr>
          </w:p>
        </w:tc>
      </w:tr>
      <w:tr w:rsidR="0028310A" w:rsidRPr="007305CB" w14:paraId="606EE72C" w14:textId="77777777" w:rsidTr="00D32DA2">
        <w:tc>
          <w:tcPr>
            <w:tcW w:w="1278" w:type="dxa"/>
            <w:shd w:val="clear" w:color="auto" w:fill="FFFFFF"/>
            <w:tcMar>
              <w:top w:w="0" w:type="dxa"/>
              <w:left w:w="108" w:type="dxa"/>
              <w:bottom w:w="0" w:type="dxa"/>
              <w:right w:w="108" w:type="dxa"/>
            </w:tcMar>
          </w:tcPr>
          <w:p w14:paraId="0E8ABDF4" w14:textId="62C7FE20" w:rsidR="0028310A" w:rsidRPr="007305CB" w:rsidRDefault="0028310A" w:rsidP="006D718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rPr>
            </w:pPr>
          </w:p>
        </w:tc>
        <w:tc>
          <w:tcPr>
            <w:tcW w:w="1726" w:type="dxa"/>
            <w:shd w:val="clear" w:color="auto" w:fill="FFFFFF"/>
            <w:tcMar>
              <w:top w:w="0" w:type="dxa"/>
              <w:left w:w="108" w:type="dxa"/>
              <w:bottom w:w="0" w:type="dxa"/>
              <w:right w:w="108" w:type="dxa"/>
            </w:tcMar>
          </w:tcPr>
          <w:p w14:paraId="7BA60038" w14:textId="77777777" w:rsidR="0028310A" w:rsidRPr="007305CB" w:rsidRDefault="0028310A" w:rsidP="006D718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olor w:val="000000"/>
                <w:szCs w:val="22"/>
              </w:rPr>
            </w:pPr>
          </w:p>
        </w:tc>
        <w:tc>
          <w:tcPr>
            <w:tcW w:w="1514" w:type="dxa"/>
            <w:shd w:val="clear" w:color="auto" w:fill="FFFFFF"/>
            <w:tcMar>
              <w:top w:w="0" w:type="dxa"/>
              <w:left w:w="108" w:type="dxa"/>
              <w:bottom w:w="0" w:type="dxa"/>
              <w:right w:w="108" w:type="dxa"/>
            </w:tcMar>
          </w:tcPr>
          <w:p w14:paraId="2A636898" w14:textId="77777777" w:rsidR="0028310A" w:rsidRPr="007305CB" w:rsidRDefault="0028310A" w:rsidP="006D718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olor w:val="000000"/>
                <w:szCs w:val="22"/>
              </w:rPr>
            </w:pPr>
          </w:p>
        </w:tc>
        <w:tc>
          <w:tcPr>
            <w:tcW w:w="3150" w:type="dxa"/>
            <w:shd w:val="clear" w:color="auto" w:fill="FFFFFF"/>
            <w:tcMar>
              <w:top w:w="0" w:type="dxa"/>
              <w:left w:w="108" w:type="dxa"/>
              <w:bottom w:w="0" w:type="dxa"/>
              <w:right w:w="108" w:type="dxa"/>
            </w:tcMar>
          </w:tcPr>
          <w:p w14:paraId="42B0599F" w14:textId="77777777" w:rsidR="0028310A" w:rsidRPr="007305CB" w:rsidRDefault="0028310A" w:rsidP="006D718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olor w:val="000000"/>
                <w:szCs w:val="22"/>
              </w:rPr>
            </w:pPr>
          </w:p>
        </w:tc>
        <w:tc>
          <w:tcPr>
            <w:tcW w:w="1782" w:type="dxa"/>
            <w:shd w:val="clear" w:color="auto" w:fill="FFFFFF"/>
            <w:tcMar>
              <w:top w:w="0" w:type="dxa"/>
              <w:left w:w="108" w:type="dxa"/>
              <w:bottom w:w="0" w:type="dxa"/>
              <w:right w:w="108" w:type="dxa"/>
            </w:tcMar>
          </w:tcPr>
          <w:p w14:paraId="026B10C4" w14:textId="77777777" w:rsidR="0028310A" w:rsidRPr="007305CB" w:rsidRDefault="0028310A" w:rsidP="006D718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olor w:val="000000"/>
                <w:szCs w:val="22"/>
              </w:rPr>
            </w:pPr>
          </w:p>
        </w:tc>
      </w:tr>
      <w:tr w:rsidR="0028310A" w:rsidRPr="007305CB" w14:paraId="66F9DAC9" w14:textId="77777777" w:rsidTr="00D32DA2">
        <w:tc>
          <w:tcPr>
            <w:tcW w:w="1278" w:type="dxa"/>
            <w:shd w:val="clear" w:color="auto" w:fill="FFFFFF"/>
            <w:tcMar>
              <w:top w:w="0" w:type="dxa"/>
              <w:left w:w="108" w:type="dxa"/>
              <w:bottom w:w="0" w:type="dxa"/>
              <w:right w:w="108" w:type="dxa"/>
            </w:tcMar>
          </w:tcPr>
          <w:p w14:paraId="19A77721" w14:textId="2D6D09D0" w:rsidR="0028310A" w:rsidRPr="007305CB" w:rsidRDefault="0028310A" w:rsidP="006D718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rPr>
            </w:pPr>
          </w:p>
        </w:tc>
        <w:tc>
          <w:tcPr>
            <w:tcW w:w="1726" w:type="dxa"/>
            <w:shd w:val="clear" w:color="auto" w:fill="FFFFFF"/>
            <w:tcMar>
              <w:top w:w="0" w:type="dxa"/>
              <w:left w:w="108" w:type="dxa"/>
              <w:bottom w:w="0" w:type="dxa"/>
              <w:right w:w="108" w:type="dxa"/>
            </w:tcMar>
          </w:tcPr>
          <w:p w14:paraId="4891E5EF" w14:textId="77777777" w:rsidR="0028310A" w:rsidRPr="007305CB" w:rsidRDefault="0028310A" w:rsidP="006D718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olor w:val="000000"/>
                <w:szCs w:val="22"/>
              </w:rPr>
            </w:pPr>
          </w:p>
        </w:tc>
        <w:tc>
          <w:tcPr>
            <w:tcW w:w="1514" w:type="dxa"/>
            <w:shd w:val="clear" w:color="auto" w:fill="FFFFFF"/>
            <w:tcMar>
              <w:top w:w="0" w:type="dxa"/>
              <w:left w:w="108" w:type="dxa"/>
              <w:bottom w:w="0" w:type="dxa"/>
              <w:right w:w="108" w:type="dxa"/>
            </w:tcMar>
          </w:tcPr>
          <w:p w14:paraId="202EDD77" w14:textId="77777777" w:rsidR="0028310A" w:rsidRPr="007305CB" w:rsidRDefault="0028310A" w:rsidP="006D718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olor w:val="000000"/>
                <w:szCs w:val="22"/>
              </w:rPr>
            </w:pPr>
          </w:p>
        </w:tc>
        <w:tc>
          <w:tcPr>
            <w:tcW w:w="3150" w:type="dxa"/>
            <w:shd w:val="clear" w:color="auto" w:fill="FFFFFF"/>
            <w:tcMar>
              <w:top w:w="0" w:type="dxa"/>
              <w:left w:w="108" w:type="dxa"/>
              <w:bottom w:w="0" w:type="dxa"/>
              <w:right w:w="108" w:type="dxa"/>
            </w:tcMar>
          </w:tcPr>
          <w:p w14:paraId="40F2D753" w14:textId="77777777" w:rsidR="0028310A" w:rsidRPr="007305CB" w:rsidRDefault="0028310A" w:rsidP="006D718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olor w:val="000000"/>
                <w:szCs w:val="22"/>
              </w:rPr>
            </w:pPr>
          </w:p>
        </w:tc>
        <w:tc>
          <w:tcPr>
            <w:tcW w:w="1782" w:type="dxa"/>
            <w:shd w:val="clear" w:color="auto" w:fill="FFFFFF"/>
            <w:tcMar>
              <w:top w:w="0" w:type="dxa"/>
              <w:left w:w="108" w:type="dxa"/>
              <w:bottom w:w="0" w:type="dxa"/>
              <w:right w:w="108" w:type="dxa"/>
            </w:tcMar>
          </w:tcPr>
          <w:p w14:paraId="3F3B74BA" w14:textId="77777777" w:rsidR="0028310A" w:rsidRPr="007305CB" w:rsidRDefault="0028310A" w:rsidP="006D718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olor w:val="000000"/>
                <w:szCs w:val="22"/>
              </w:rPr>
            </w:pPr>
          </w:p>
        </w:tc>
      </w:tr>
      <w:tr w:rsidR="0028310A" w:rsidRPr="007305CB" w14:paraId="1DD5B219" w14:textId="77777777" w:rsidTr="00D32DA2">
        <w:tc>
          <w:tcPr>
            <w:tcW w:w="1278" w:type="dxa"/>
            <w:shd w:val="clear" w:color="auto" w:fill="FFFFFF"/>
            <w:tcMar>
              <w:top w:w="0" w:type="dxa"/>
              <w:left w:w="108" w:type="dxa"/>
              <w:bottom w:w="0" w:type="dxa"/>
              <w:right w:w="108" w:type="dxa"/>
            </w:tcMar>
          </w:tcPr>
          <w:p w14:paraId="1A4B3B58" w14:textId="4B1E3186" w:rsidR="0028310A" w:rsidRPr="007305CB" w:rsidRDefault="0028310A" w:rsidP="006D718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rPr>
            </w:pPr>
          </w:p>
        </w:tc>
        <w:tc>
          <w:tcPr>
            <w:tcW w:w="1726" w:type="dxa"/>
            <w:shd w:val="clear" w:color="auto" w:fill="FFFFFF"/>
            <w:tcMar>
              <w:top w:w="0" w:type="dxa"/>
              <w:left w:w="108" w:type="dxa"/>
              <w:bottom w:w="0" w:type="dxa"/>
              <w:right w:w="108" w:type="dxa"/>
            </w:tcMar>
          </w:tcPr>
          <w:p w14:paraId="53306F24" w14:textId="77777777" w:rsidR="0028310A" w:rsidRPr="007305CB" w:rsidRDefault="0028310A" w:rsidP="006D718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olor w:val="000000"/>
                <w:szCs w:val="22"/>
              </w:rPr>
            </w:pPr>
          </w:p>
        </w:tc>
        <w:tc>
          <w:tcPr>
            <w:tcW w:w="1514" w:type="dxa"/>
            <w:shd w:val="clear" w:color="auto" w:fill="FFFFFF"/>
            <w:tcMar>
              <w:top w:w="0" w:type="dxa"/>
              <w:left w:w="108" w:type="dxa"/>
              <w:bottom w:w="0" w:type="dxa"/>
              <w:right w:w="108" w:type="dxa"/>
            </w:tcMar>
          </w:tcPr>
          <w:p w14:paraId="04249F8F" w14:textId="77777777" w:rsidR="0028310A" w:rsidRPr="007305CB" w:rsidRDefault="0028310A" w:rsidP="006D718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olor w:val="000000"/>
                <w:szCs w:val="22"/>
              </w:rPr>
            </w:pPr>
          </w:p>
        </w:tc>
        <w:tc>
          <w:tcPr>
            <w:tcW w:w="3150" w:type="dxa"/>
            <w:shd w:val="clear" w:color="auto" w:fill="FFFFFF"/>
            <w:tcMar>
              <w:top w:w="0" w:type="dxa"/>
              <w:left w:w="108" w:type="dxa"/>
              <w:bottom w:w="0" w:type="dxa"/>
              <w:right w:w="108" w:type="dxa"/>
            </w:tcMar>
          </w:tcPr>
          <w:p w14:paraId="0C09DE82" w14:textId="77777777" w:rsidR="0028310A" w:rsidRPr="007305CB" w:rsidRDefault="0028310A" w:rsidP="006D718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olor w:val="000000"/>
                <w:szCs w:val="22"/>
              </w:rPr>
            </w:pPr>
          </w:p>
        </w:tc>
        <w:tc>
          <w:tcPr>
            <w:tcW w:w="1782" w:type="dxa"/>
            <w:shd w:val="clear" w:color="auto" w:fill="FFFFFF"/>
            <w:tcMar>
              <w:top w:w="0" w:type="dxa"/>
              <w:left w:w="108" w:type="dxa"/>
              <w:bottom w:w="0" w:type="dxa"/>
              <w:right w:w="108" w:type="dxa"/>
            </w:tcMar>
          </w:tcPr>
          <w:p w14:paraId="71A9E57C" w14:textId="77777777" w:rsidR="0028310A" w:rsidRPr="007305CB" w:rsidRDefault="0028310A" w:rsidP="006D718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olor w:val="000000"/>
                <w:szCs w:val="22"/>
              </w:rPr>
            </w:pPr>
          </w:p>
        </w:tc>
      </w:tr>
      <w:tr w:rsidR="0028310A" w:rsidRPr="007305CB" w14:paraId="020600D7" w14:textId="77777777" w:rsidTr="00D32DA2">
        <w:tc>
          <w:tcPr>
            <w:tcW w:w="1278" w:type="dxa"/>
            <w:shd w:val="clear" w:color="auto" w:fill="FFFFFF"/>
            <w:tcMar>
              <w:top w:w="0" w:type="dxa"/>
              <w:left w:w="108" w:type="dxa"/>
              <w:bottom w:w="0" w:type="dxa"/>
              <w:right w:w="108" w:type="dxa"/>
            </w:tcMar>
          </w:tcPr>
          <w:p w14:paraId="2A1E19DD" w14:textId="605ECE06" w:rsidR="0028310A" w:rsidRPr="007305CB" w:rsidRDefault="0028310A" w:rsidP="006D718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rPr>
            </w:pPr>
          </w:p>
        </w:tc>
        <w:tc>
          <w:tcPr>
            <w:tcW w:w="1726" w:type="dxa"/>
            <w:shd w:val="clear" w:color="auto" w:fill="FFFFFF"/>
            <w:tcMar>
              <w:top w:w="0" w:type="dxa"/>
              <w:left w:w="108" w:type="dxa"/>
              <w:bottom w:w="0" w:type="dxa"/>
              <w:right w:w="108" w:type="dxa"/>
            </w:tcMar>
          </w:tcPr>
          <w:p w14:paraId="5FD2F046" w14:textId="77777777" w:rsidR="0028310A" w:rsidRPr="007305CB" w:rsidRDefault="0028310A" w:rsidP="006D718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olor w:val="000000"/>
                <w:szCs w:val="22"/>
              </w:rPr>
            </w:pPr>
          </w:p>
        </w:tc>
        <w:tc>
          <w:tcPr>
            <w:tcW w:w="1514" w:type="dxa"/>
            <w:shd w:val="clear" w:color="auto" w:fill="FFFFFF"/>
            <w:tcMar>
              <w:top w:w="0" w:type="dxa"/>
              <w:left w:w="108" w:type="dxa"/>
              <w:bottom w:w="0" w:type="dxa"/>
              <w:right w:w="108" w:type="dxa"/>
            </w:tcMar>
          </w:tcPr>
          <w:p w14:paraId="3A58A817" w14:textId="77777777" w:rsidR="0028310A" w:rsidRPr="007305CB" w:rsidRDefault="0028310A" w:rsidP="006D718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olor w:val="000000"/>
                <w:szCs w:val="22"/>
              </w:rPr>
            </w:pPr>
          </w:p>
        </w:tc>
        <w:tc>
          <w:tcPr>
            <w:tcW w:w="3150" w:type="dxa"/>
            <w:shd w:val="clear" w:color="auto" w:fill="FFFFFF"/>
            <w:tcMar>
              <w:top w:w="0" w:type="dxa"/>
              <w:left w:w="108" w:type="dxa"/>
              <w:bottom w:w="0" w:type="dxa"/>
              <w:right w:w="108" w:type="dxa"/>
            </w:tcMar>
          </w:tcPr>
          <w:p w14:paraId="76353B17" w14:textId="77777777" w:rsidR="0028310A" w:rsidRPr="007305CB" w:rsidRDefault="0028310A" w:rsidP="006D718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olor w:val="000000"/>
                <w:szCs w:val="22"/>
              </w:rPr>
            </w:pPr>
          </w:p>
        </w:tc>
        <w:tc>
          <w:tcPr>
            <w:tcW w:w="1782" w:type="dxa"/>
            <w:shd w:val="clear" w:color="auto" w:fill="FFFFFF"/>
            <w:tcMar>
              <w:top w:w="0" w:type="dxa"/>
              <w:left w:w="108" w:type="dxa"/>
              <w:bottom w:w="0" w:type="dxa"/>
              <w:right w:w="108" w:type="dxa"/>
            </w:tcMar>
          </w:tcPr>
          <w:p w14:paraId="7328DF28" w14:textId="77777777" w:rsidR="0028310A" w:rsidRPr="007305CB" w:rsidRDefault="0028310A" w:rsidP="006D718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olor w:val="000000"/>
                <w:szCs w:val="22"/>
              </w:rPr>
            </w:pPr>
          </w:p>
        </w:tc>
      </w:tr>
      <w:tr w:rsidR="0028310A" w:rsidRPr="007305CB" w14:paraId="6E6F62E8" w14:textId="77777777" w:rsidTr="00D32DA2">
        <w:tc>
          <w:tcPr>
            <w:tcW w:w="1278" w:type="dxa"/>
            <w:shd w:val="clear" w:color="auto" w:fill="FFFFFF"/>
            <w:tcMar>
              <w:top w:w="0" w:type="dxa"/>
              <w:left w:w="108" w:type="dxa"/>
              <w:bottom w:w="0" w:type="dxa"/>
              <w:right w:w="108" w:type="dxa"/>
            </w:tcMar>
          </w:tcPr>
          <w:p w14:paraId="3B5ADC99" w14:textId="3012AF0C" w:rsidR="0028310A" w:rsidRPr="007305CB" w:rsidRDefault="0028310A" w:rsidP="006D718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rPr>
            </w:pPr>
          </w:p>
        </w:tc>
        <w:tc>
          <w:tcPr>
            <w:tcW w:w="1726" w:type="dxa"/>
            <w:shd w:val="clear" w:color="auto" w:fill="FFFFFF"/>
            <w:tcMar>
              <w:top w:w="0" w:type="dxa"/>
              <w:left w:w="108" w:type="dxa"/>
              <w:bottom w:w="0" w:type="dxa"/>
              <w:right w:w="108" w:type="dxa"/>
            </w:tcMar>
          </w:tcPr>
          <w:p w14:paraId="27CD9EAC" w14:textId="77777777" w:rsidR="0028310A" w:rsidRPr="007305CB" w:rsidRDefault="0028310A" w:rsidP="006D718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olor w:val="000000"/>
                <w:szCs w:val="22"/>
              </w:rPr>
            </w:pPr>
          </w:p>
        </w:tc>
        <w:tc>
          <w:tcPr>
            <w:tcW w:w="1514" w:type="dxa"/>
            <w:shd w:val="clear" w:color="auto" w:fill="FFFFFF"/>
            <w:tcMar>
              <w:top w:w="0" w:type="dxa"/>
              <w:left w:w="108" w:type="dxa"/>
              <w:bottom w:w="0" w:type="dxa"/>
              <w:right w:w="108" w:type="dxa"/>
            </w:tcMar>
          </w:tcPr>
          <w:p w14:paraId="164CE2BC" w14:textId="77777777" w:rsidR="0028310A" w:rsidRPr="007305CB" w:rsidRDefault="0028310A" w:rsidP="006D718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olor w:val="000000"/>
                <w:szCs w:val="22"/>
              </w:rPr>
            </w:pPr>
          </w:p>
        </w:tc>
        <w:tc>
          <w:tcPr>
            <w:tcW w:w="3150" w:type="dxa"/>
            <w:shd w:val="clear" w:color="auto" w:fill="FFFFFF"/>
            <w:tcMar>
              <w:top w:w="0" w:type="dxa"/>
              <w:left w:w="108" w:type="dxa"/>
              <w:bottom w:w="0" w:type="dxa"/>
              <w:right w:w="108" w:type="dxa"/>
            </w:tcMar>
          </w:tcPr>
          <w:p w14:paraId="1EA30D42" w14:textId="77777777" w:rsidR="0028310A" w:rsidRPr="007305CB" w:rsidRDefault="0028310A" w:rsidP="006D718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rPr>
            </w:pPr>
          </w:p>
        </w:tc>
        <w:tc>
          <w:tcPr>
            <w:tcW w:w="1782" w:type="dxa"/>
            <w:shd w:val="clear" w:color="auto" w:fill="FFFFFF"/>
            <w:tcMar>
              <w:top w:w="0" w:type="dxa"/>
              <w:left w:w="108" w:type="dxa"/>
              <w:bottom w:w="0" w:type="dxa"/>
              <w:right w:w="108" w:type="dxa"/>
            </w:tcMar>
          </w:tcPr>
          <w:p w14:paraId="704050F9" w14:textId="77777777" w:rsidR="0028310A" w:rsidRPr="007305CB" w:rsidRDefault="0028310A" w:rsidP="006D718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olor w:val="000000"/>
                <w:szCs w:val="22"/>
              </w:rPr>
            </w:pPr>
          </w:p>
        </w:tc>
      </w:tr>
      <w:tr w:rsidR="0028310A" w:rsidRPr="007305CB" w14:paraId="127F67A9" w14:textId="77777777" w:rsidTr="00D32DA2">
        <w:tc>
          <w:tcPr>
            <w:tcW w:w="1278" w:type="dxa"/>
            <w:shd w:val="clear" w:color="auto" w:fill="FFFFFF"/>
            <w:tcMar>
              <w:top w:w="0" w:type="dxa"/>
              <w:left w:w="108" w:type="dxa"/>
              <w:bottom w:w="0" w:type="dxa"/>
              <w:right w:w="108" w:type="dxa"/>
            </w:tcMar>
          </w:tcPr>
          <w:p w14:paraId="42324143" w14:textId="57D2244B" w:rsidR="0028310A" w:rsidRPr="007305CB" w:rsidRDefault="0028310A" w:rsidP="006D718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rPr>
            </w:pPr>
          </w:p>
        </w:tc>
        <w:tc>
          <w:tcPr>
            <w:tcW w:w="1726" w:type="dxa"/>
            <w:shd w:val="clear" w:color="auto" w:fill="FFFFFF"/>
            <w:tcMar>
              <w:top w:w="0" w:type="dxa"/>
              <w:left w:w="108" w:type="dxa"/>
              <w:bottom w:w="0" w:type="dxa"/>
              <w:right w:w="108" w:type="dxa"/>
            </w:tcMar>
          </w:tcPr>
          <w:p w14:paraId="1CFE7F3C" w14:textId="77777777" w:rsidR="0028310A" w:rsidRPr="007305CB" w:rsidRDefault="0028310A" w:rsidP="006D718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olor w:val="000000"/>
                <w:szCs w:val="22"/>
              </w:rPr>
            </w:pPr>
          </w:p>
        </w:tc>
        <w:tc>
          <w:tcPr>
            <w:tcW w:w="1514" w:type="dxa"/>
            <w:shd w:val="clear" w:color="auto" w:fill="FFFFFF"/>
            <w:tcMar>
              <w:top w:w="0" w:type="dxa"/>
              <w:left w:w="108" w:type="dxa"/>
              <w:bottom w:w="0" w:type="dxa"/>
              <w:right w:w="108" w:type="dxa"/>
            </w:tcMar>
          </w:tcPr>
          <w:p w14:paraId="6A63D6BE" w14:textId="77777777" w:rsidR="0028310A" w:rsidRPr="007305CB" w:rsidRDefault="0028310A" w:rsidP="006D718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olor w:val="000000"/>
                <w:szCs w:val="22"/>
              </w:rPr>
            </w:pPr>
          </w:p>
        </w:tc>
        <w:tc>
          <w:tcPr>
            <w:tcW w:w="3150" w:type="dxa"/>
            <w:shd w:val="clear" w:color="auto" w:fill="FFFFFF"/>
            <w:tcMar>
              <w:top w:w="0" w:type="dxa"/>
              <w:left w:w="108" w:type="dxa"/>
              <w:bottom w:w="0" w:type="dxa"/>
              <w:right w:w="108" w:type="dxa"/>
            </w:tcMar>
          </w:tcPr>
          <w:p w14:paraId="13322ED6" w14:textId="77777777" w:rsidR="0028310A" w:rsidRPr="007305CB" w:rsidRDefault="0028310A" w:rsidP="006D718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rPr>
            </w:pPr>
          </w:p>
        </w:tc>
        <w:tc>
          <w:tcPr>
            <w:tcW w:w="1782" w:type="dxa"/>
            <w:shd w:val="clear" w:color="auto" w:fill="FFFFFF"/>
            <w:tcMar>
              <w:top w:w="0" w:type="dxa"/>
              <w:left w:w="108" w:type="dxa"/>
              <w:bottom w:w="0" w:type="dxa"/>
              <w:right w:w="108" w:type="dxa"/>
            </w:tcMar>
          </w:tcPr>
          <w:p w14:paraId="073B8C3B" w14:textId="77777777" w:rsidR="0028310A" w:rsidRPr="007305CB" w:rsidRDefault="0028310A" w:rsidP="006D718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olor w:val="000000"/>
                <w:szCs w:val="22"/>
              </w:rPr>
            </w:pPr>
          </w:p>
        </w:tc>
      </w:tr>
    </w:tbl>
    <w:p w14:paraId="3CB88906" w14:textId="77777777" w:rsidR="0028310A" w:rsidRPr="007305CB" w:rsidRDefault="0028310A" w:rsidP="006D718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 w:val="20"/>
        </w:rPr>
      </w:pPr>
      <w:r w:rsidRPr="007305CB">
        <w:rPr>
          <w:rFonts w:ascii="Times New Roman" w:hAnsi="Times New Roman"/>
          <w:szCs w:val="22"/>
        </w:rPr>
        <w:br w:type="page"/>
      </w:r>
      <w:r w:rsidRPr="007305CB">
        <w:rPr>
          <w:rFonts w:ascii="Times New Roman" w:hAnsi="Times New Roman"/>
          <w:sz w:val="20"/>
        </w:rPr>
        <w:lastRenderedPageBreak/>
        <w:t>NOTAS A PIE DE PÁGINA</w:t>
      </w:r>
    </w:p>
    <w:p w14:paraId="0E6D81BA" w14:textId="7CFE38A7" w:rsidR="0028310A" w:rsidRPr="007305CB" w:rsidRDefault="0028310A" w:rsidP="006D718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rPr>
      </w:pPr>
    </w:p>
    <w:p w14:paraId="1A16682E" w14:textId="77777777" w:rsidR="0028310A" w:rsidRPr="007305CB" w:rsidRDefault="0028310A" w:rsidP="006D718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rPr>
      </w:pPr>
    </w:p>
    <w:p w14:paraId="63C58D81" w14:textId="345470FA" w:rsidR="00FB1260" w:rsidRPr="007305CB" w:rsidRDefault="0028310A" w:rsidP="008467E1">
      <w:pPr>
        <w:pStyle w:val="ListParagraph"/>
        <w:numPr>
          <w:ilvl w:val="0"/>
          <w:numId w:val="11"/>
        </w:numPr>
        <w:ind w:left="0"/>
        <w:rPr>
          <w:sz w:val="20"/>
        </w:rPr>
      </w:pPr>
      <w:r w:rsidRPr="007305CB">
        <w:rPr>
          <w:sz w:val="20"/>
        </w:rPr>
        <w:t>…</w:t>
      </w:r>
      <w:r w:rsidRPr="007305CB">
        <w:rPr>
          <w:rStyle w:val="FootnoteReference"/>
          <w:sz w:val="20"/>
        </w:rPr>
        <w:t xml:space="preserve"> </w:t>
      </w:r>
      <w:r w:rsidRPr="007305CB">
        <w:rPr>
          <w:sz w:val="20"/>
        </w:rPr>
        <w:t xml:space="preserve">virtual, </w:t>
      </w:r>
      <w:r w:rsidRPr="007305CB">
        <w:rPr>
          <w:rStyle w:val="FootnoteReference"/>
          <w:sz w:val="20"/>
        </w:rPr>
        <w:t xml:space="preserve">17 de diciembre de 2020; Sexta Reunión de Autoridades Nacionales en Materia de Trata de Personas, virtual, </w:t>
      </w:r>
      <w:r w:rsidRPr="007305CB">
        <w:rPr>
          <w:sz w:val="20"/>
        </w:rPr>
        <w:t>13 y 14 de mayo de 2020; Tercera Reunión de Autoridades Nacionales en Materia de Delincuencia Organizada Transnacional (RANDOT III), virtual, 23 y 24 de junio; Reunión sobre las Preocupaciones Especiales de Seguridad de los Pequeños Estados Insulares y de zonas costeras bajas en desarrollo del Caribe, 1 de julio de 2021; Noveno Foro sobre Medidas de Fomento de la Confianza y la Seguridad, virtual, 22 de julio de 2021</w:t>
      </w:r>
      <w:r w:rsidR="004552E1" w:rsidRPr="007305CB">
        <w:rPr>
          <w:sz w:val="20"/>
        </w:rPr>
        <w:t xml:space="preserve">; </w:t>
      </w:r>
      <w:r w:rsidR="00A5504D" w:rsidRPr="007305CB">
        <w:rPr>
          <w:sz w:val="20"/>
        </w:rPr>
        <w:t xml:space="preserve">Sexagésimo Noveno Período Ordinario de Sesiones de la CICAD, virtual, 30 de julio de 2021; </w:t>
      </w:r>
      <w:r w:rsidR="00D05B7E" w:rsidRPr="007305CB">
        <w:rPr>
          <w:sz w:val="20"/>
        </w:rPr>
        <w:t xml:space="preserve">Reunión sobre las Preocupaciones en Materia de Seguridad en América Central, virtual, 2 de septiembre de 2021; </w:t>
      </w:r>
      <w:r w:rsidR="00A5504D" w:rsidRPr="007305CB">
        <w:rPr>
          <w:sz w:val="20"/>
        </w:rPr>
        <w:t>Vigésima Reunión Ordinaria del Comité Consultivo de la CIFTA, virtual 4 de octubre de 2021</w:t>
      </w:r>
      <w:r w:rsidR="00D05B7E" w:rsidRPr="007305CB">
        <w:rPr>
          <w:sz w:val="20"/>
        </w:rPr>
        <w:t>; y</w:t>
      </w:r>
      <w:r w:rsidR="00A5504D" w:rsidRPr="007305CB">
        <w:rPr>
          <w:sz w:val="20"/>
        </w:rPr>
        <w:t xml:space="preserve"> </w:t>
      </w:r>
      <w:r w:rsidR="004552E1" w:rsidRPr="007305CB">
        <w:rPr>
          <w:sz w:val="20"/>
        </w:rPr>
        <w:t>Vigésimo Primer Período Ordinario de Sesiones del CICTE, virtual 7 y 8 de octubre de 2021.</w:t>
      </w:r>
    </w:p>
    <w:p w14:paraId="10E825BD" w14:textId="77777777" w:rsidR="00FB1260" w:rsidRPr="007305CB" w:rsidRDefault="00FB1260" w:rsidP="00976C70">
      <w:pPr>
        <w:pStyle w:val="ListParagraph"/>
        <w:ind w:left="900"/>
        <w:rPr>
          <w:sz w:val="20"/>
        </w:rPr>
      </w:pPr>
    </w:p>
    <w:p w14:paraId="6FBDE68B" w14:textId="578D82DA" w:rsidR="00C7627A" w:rsidRPr="007305CB" w:rsidRDefault="00A54CF5" w:rsidP="008467E1">
      <w:pPr>
        <w:pStyle w:val="ListParagraph"/>
        <w:numPr>
          <w:ilvl w:val="0"/>
          <w:numId w:val="11"/>
        </w:numPr>
        <w:ind w:left="0"/>
        <w:rPr>
          <w:sz w:val="20"/>
        </w:rPr>
      </w:pPr>
      <w:r w:rsidRPr="007305CB">
        <w:rPr>
          <w:sz w:val="20"/>
        </w:rPr>
        <w:t>…</w:t>
      </w:r>
      <w:r w:rsidR="006D1C08" w:rsidRPr="007305CB">
        <w:rPr>
          <w:sz w:val="20"/>
        </w:rPr>
        <w:t xml:space="preserve">contribuyente de asistencia para el desminado humanitario, tanto en el mundo como en el </w:t>
      </w:r>
      <w:proofErr w:type="gramStart"/>
      <w:r w:rsidR="006D1C08" w:rsidRPr="007305CB">
        <w:rPr>
          <w:sz w:val="20"/>
        </w:rPr>
        <w:t>Hemisferio</w:t>
      </w:r>
      <w:proofErr w:type="gramEnd"/>
      <w:r w:rsidR="006D1C08" w:rsidRPr="007305CB">
        <w:rPr>
          <w:sz w:val="20"/>
        </w:rPr>
        <w:t xml:space="preserve">. Hemos contribuido más de US$4 mil millones para la destrucción de armas convencionales (actividad que incluye el desminado humanitario) desde 1993. Estados Unidos seguirá apoyando la acción de la OEA para eliminar la amenaza humanitaria de las minas restantes y declarar a los países </w:t>
      </w:r>
      <w:r w:rsidR="000715D0" w:rsidRPr="007305CB">
        <w:rPr>
          <w:sz w:val="20"/>
        </w:rPr>
        <w:t>“</w:t>
      </w:r>
      <w:r w:rsidR="006D1C08" w:rsidRPr="007305CB">
        <w:rPr>
          <w:sz w:val="20"/>
        </w:rPr>
        <w:t>libres del impacto de minas</w:t>
      </w:r>
      <w:r w:rsidR="000715D0" w:rsidRPr="007305CB">
        <w:rPr>
          <w:sz w:val="20"/>
        </w:rPr>
        <w:t>”</w:t>
      </w:r>
      <w:r w:rsidR="006D1C08" w:rsidRPr="007305CB">
        <w:rPr>
          <w:sz w:val="20"/>
        </w:rPr>
        <w:t xml:space="preserve">. </w:t>
      </w:r>
    </w:p>
    <w:p w14:paraId="7ABBEBEF" w14:textId="77777777" w:rsidR="00812C66" w:rsidRPr="007305CB" w:rsidRDefault="00812C66" w:rsidP="00812C66">
      <w:pPr>
        <w:pStyle w:val="ListParagraph"/>
        <w:rPr>
          <w:sz w:val="20"/>
        </w:rPr>
      </w:pPr>
    </w:p>
    <w:p w14:paraId="650CEF00" w14:textId="2E5D0AA7" w:rsidR="00812C66" w:rsidRPr="007305CB" w:rsidRDefault="00812C66" w:rsidP="008467E1">
      <w:pPr>
        <w:pStyle w:val="ListParagraph"/>
        <w:numPr>
          <w:ilvl w:val="0"/>
          <w:numId w:val="12"/>
        </w:numPr>
        <w:ind w:left="0"/>
        <w:rPr>
          <w:sz w:val="20"/>
        </w:rPr>
      </w:pPr>
      <w:r w:rsidRPr="007305CB">
        <w:rPr>
          <w:sz w:val="20"/>
        </w:rPr>
        <w:t xml:space="preserve">… está respaldada por los textos adoptados multilateralmente en el ámbito de las Naciones Unidas con respecto a este tema, el cual se limita a los potenciales “efectos adversos del cambio climático en la seguridad”, según consta en el párrafo operativo 26 de la resolución 2349 (2018) del Consejo de Seguridad. </w:t>
      </w:r>
    </w:p>
    <w:p w14:paraId="3C39C7D0" w14:textId="77777777" w:rsidR="00812C66" w:rsidRPr="007305CB" w:rsidRDefault="00812C66" w:rsidP="00812C66">
      <w:pPr>
        <w:pStyle w:val="ListParagraph"/>
        <w:ind w:left="900"/>
        <w:rPr>
          <w:sz w:val="20"/>
        </w:rPr>
      </w:pPr>
    </w:p>
    <w:p w14:paraId="086A8D50" w14:textId="189F6D0B" w:rsidR="00812C66" w:rsidRPr="007305CB" w:rsidRDefault="00812C66" w:rsidP="00976C70">
      <w:pPr>
        <w:ind w:firstLine="720"/>
        <w:rPr>
          <w:rFonts w:ascii="Times New Roman" w:hAnsi="Times New Roman"/>
          <w:sz w:val="20"/>
        </w:rPr>
      </w:pPr>
      <w:r w:rsidRPr="007305CB">
        <w:rPr>
          <w:rFonts w:ascii="Times New Roman" w:hAnsi="Times New Roman"/>
          <w:sz w:val="20"/>
        </w:rPr>
        <w:t xml:space="preserve">Para Brasil, la Comisión de Seguridad Hemisférica de la OEA no es el foro adecuado para tratar el tema del cambio climático. La instancia adecuada para tratar este tema es el ámbito negociador vinculado a la Convención Marco de las Naciones Unidas sobre el Cambio Climático (CMNUCC). Brasil sostiene que los potenciales efectos adversos del cambio climático no constituyen necesariamente una amenaza para la paz y la seguridad en el </w:t>
      </w:r>
      <w:proofErr w:type="gramStart"/>
      <w:r w:rsidRPr="007305CB">
        <w:rPr>
          <w:rFonts w:ascii="Times New Roman" w:hAnsi="Times New Roman"/>
          <w:sz w:val="20"/>
        </w:rPr>
        <w:t>Hemisferio</w:t>
      </w:r>
      <w:proofErr w:type="gramEnd"/>
      <w:r w:rsidRPr="007305CB">
        <w:rPr>
          <w:rFonts w:ascii="Times New Roman" w:hAnsi="Times New Roman"/>
          <w:sz w:val="20"/>
        </w:rPr>
        <w:t>, razón por la cual este tema debe ser visto desde la perspectiva del desarrollo socioeconómico de los países de la región, el cual incide sustancialmente en las capacidades de las sociedades para responder y adaptarse adecuadamente a los posibles efectos adversos del cambio climático. No queda claro, por lo tanto, de qué forma este texto sobre seguridad, plasmado en este capítulo, podría contribuir al adecuado tratamiento de los posibles efectos adversos del cambio climático en la seguridad de los países de la región con respecto a las exigencias del paradigma del desarrollo sustentable y las previsiones multilateralmente acordadas del régimen internacional del cambio climático.</w:t>
      </w:r>
    </w:p>
    <w:p w14:paraId="15E67A34" w14:textId="5B1AA566" w:rsidR="00050F92" w:rsidRPr="007305CB" w:rsidRDefault="00050F92" w:rsidP="00976C70">
      <w:pPr>
        <w:ind w:firstLine="720"/>
        <w:rPr>
          <w:rFonts w:ascii="Times New Roman" w:hAnsi="Times New Roman"/>
          <w:sz w:val="20"/>
        </w:rPr>
      </w:pPr>
    </w:p>
    <w:p w14:paraId="629CDB14" w14:textId="44ADBA25" w:rsidR="00615C6D" w:rsidRDefault="00050F92" w:rsidP="008467E1">
      <w:pPr>
        <w:pStyle w:val="ListParagraph"/>
        <w:numPr>
          <w:ilvl w:val="0"/>
          <w:numId w:val="12"/>
        </w:numPr>
        <w:ind w:left="0"/>
        <w:rPr>
          <w:sz w:val="20"/>
        </w:rPr>
      </w:pPr>
      <w:r w:rsidRPr="007305CB">
        <w:rPr>
          <w:sz w:val="20"/>
        </w:rPr>
        <w:t xml:space="preserve">… los </w:t>
      </w:r>
      <w:proofErr w:type="gramStart"/>
      <w:r w:rsidRPr="007305CB">
        <w:rPr>
          <w:sz w:val="20"/>
        </w:rPr>
        <w:t>Estados Partes</w:t>
      </w:r>
      <w:proofErr w:type="gramEnd"/>
      <w:r w:rsidRPr="007305CB">
        <w:rPr>
          <w:sz w:val="20"/>
        </w:rPr>
        <w:t xml:space="preserve"> que están dentro del ámbito de la CIFTA, que son coherentes con ella y que facilitan su implementación.</w:t>
      </w:r>
    </w:p>
    <w:p w14:paraId="02047295" w14:textId="77777777" w:rsidR="00615C6D" w:rsidRDefault="00615C6D" w:rsidP="00615C6D">
      <w:pPr>
        <w:rPr>
          <w:sz w:val="20"/>
        </w:rPr>
      </w:pPr>
    </w:p>
    <w:p w14:paraId="16BFCB47" w14:textId="77777777" w:rsidR="00615C6D" w:rsidRDefault="00615C6D" w:rsidP="00615C6D">
      <w:pPr>
        <w:rPr>
          <w:sz w:val="20"/>
        </w:rPr>
      </w:pPr>
    </w:p>
    <w:p w14:paraId="28481E29" w14:textId="540503AF" w:rsidR="00050F92" w:rsidRPr="00615C6D" w:rsidRDefault="00E13BFA" w:rsidP="00615C6D">
      <w:pPr>
        <w:rPr>
          <w:sz w:val="20"/>
        </w:rPr>
      </w:pPr>
      <w:r>
        <w:rPr>
          <w:noProof/>
        </w:rPr>
        <w:drawing>
          <wp:anchor distT="0" distB="0" distL="114300" distR="114300" simplePos="0" relativeHeight="251667456" behindDoc="0" locked="0" layoutInCell="1" allowOverlap="1" wp14:anchorId="16031967" wp14:editId="5A4B45FB">
            <wp:simplePos x="0" y="0"/>
            <wp:positionH relativeFrom="margin">
              <wp:align>right</wp:align>
            </wp:positionH>
            <wp:positionV relativeFrom="paragraph">
              <wp:posOffset>1402533</wp:posOffset>
            </wp:positionV>
            <wp:extent cx="713232" cy="713232"/>
            <wp:effectExtent l="0" t="0" r="0" b="0"/>
            <wp:wrapNone/>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13232" cy="713232"/>
                    </a:xfrm>
                    <a:prstGeom prst="rect">
                      <a:avLst/>
                    </a:prstGeom>
                    <a:noFill/>
                    <a:ln>
                      <a:noFill/>
                    </a:ln>
                  </pic:spPr>
                </pic:pic>
              </a:graphicData>
            </a:graphic>
            <wp14:sizeRelH relativeFrom="page">
              <wp14:pctWidth>0</wp14:pctWidth>
            </wp14:sizeRelH>
            <wp14:sizeRelV relativeFrom="page">
              <wp14:pctHeight>0</wp14:pctHeight>
            </wp14:sizeRelV>
          </wp:anchor>
        </w:drawing>
      </w:r>
      <w:r w:rsidR="00956738">
        <w:rPr>
          <w:noProof/>
        </w:rPr>
        <mc:AlternateContent>
          <mc:Choice Requires="wps">
            <w:drawing>
              <wp:anchor distT="0" distB="0" distL="114300" distR="114300" simplePos="0" relativeHeight="251664384" behindDoc="0" locked="1" layoutInCell="1" allowOverlap="1" wp14:anchorId="3A246952" wp14:editId="24D01D56">
                <wp:simplePos x="0" y="0"/>
                <wp:positionH relativeFrom="column">
                  <wp:posOffset>-132080</wp:posOffset>
                </wp:positionH>
                <wp:positionV relativeFrom="margin">
                  <wp:align>bottom</wp:align>
                </wp:positionV>
                <wp:extent cx="3383280" cy="2286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0A8EDCF4" w14:textId="226BFE0D" w:rsidR="00956738" w:rsidRPr="00956738" w:rsidRDefault="00956738">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615C6D">
                              <w:rPr>
                                <w:rFonts w:ascii="Times New Roman" w:hAnsi="Times New Roman"/>
                                <w:noProof/>
                                <w:sz w:val="18"/>
                              </w:rPr>
                              <w:t>AG08381S01</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A246952" id="_x0000_t202" coordsize="21600,21600" o:spt="202" path="m,l,21600r21600,l21600,xe">
                <v:stroke joinstyle="miter"/>
                <v:path gradientshapeok="t" o:connecttype="rect"/>
              </v:shapetype>
              <v:shape id="Text Box 4" o:spid="_x0000_s1026" type="#_x0000_t202" style="position:absolute;left:0;text-align:left;margin-left:-10.4pt;margin-top:0;width:266.4pt;height:18pt;z-index:251664384;visibility:visible;mso-wrap-style:square;mso-height-percent:0;mso-wrap-distance-left:9pt;mso-wrap-distance-top:0;mso-wrap-distance-right:9pt;mso-wrap-distance-bottom:0;mso-position-horizontal:absolute;mso-position-horizontal-relative:text;mso-position-vertical:bottom;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FReggIAAAkFAAAOAAAAZHJzL2Uyb0RvYy54bWysVMFu2zAMvQ/YPwi6r07ctE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" filled="f" stroked="f">
                <v:stroke joinstyle="round"/>
                <v:textbox>
                  <w:txbxContent>
                    <w:p w14:paraId="0A8EDCF4" w14:textId="226BFE0D" w:rsidR="00956738" w:rsidRPr="00956738" w:rsidRDefault="00956738">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615C6D">
                        <w:rPr>
                          <w:rFonts w:ascii="Times New Roman" w:hAnsi="Times New Roman"/>
                          <w:noProof/>
                          <w:sz w:val="18"/>
                        </w:rPr>
                        <w:t>AG08381S01</w:t>
                      </w:r>
                      <w:r>
                        <w:rPr>
                          <w:rFonts w:ascii="Times New Roman" w:hAnsi="Times New Roman"/>
                          <w:sz w:val="18"/>
                        </w:rPr>
                        <w:fldChar w:fldCharType="end"/>
                      </w:r>
                    </w:p>
                  </w:txbxContent>
                </v:textbox>
                <w10:wrap anchory="margin"/>
                <w10:anchorlock/>
              </v:shape>
            </w:pict>
          </mc:Fallback>
        </mc:AlternateContent>
      </w:r>
    </w:p>
    <w:sectPr w:rsidR="00050F92" w:rsidRPr="00615C6D" w:rsidSect="002F3A56">
      <w:headerReference w:type="default" r:id="rId35"/>
      <w:endnotePr>
        <w:numFmt w:val="decimal"/>
      </w:endnotePr>
      <w:type w:val="oddPage"/>
      <w:pgSz w:w="12240" w:h="15840" w:code="1"/>
      <w:pgMar w:top="2160" w:right="1570" w:bottom="1296" w:left="1699" w:header="1296" w:footer="1296"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EE7C8" w14:textId="77777777" w:rsidR="001D770B" w:rsidRDefault="001D770B">
      <w:r>
        <w:separator/>
      </w:r>
    </w:p>
  </w:endnote>
  <w:endnote w:type="continuationSeparator" w:id="0">
    <w:p w14:paraId="54831E6A" w14:textId="77777777" w:rsidR="001D770B" w:rsidRDefault="001D770B">
      <w:r>
        <w:continuationSeparator/>
      </w:r>
    </w:p>
  </w:endnote>
  <w:endnote w:type="continuationNotice" w:id="1">
    <w:p w14:paraId="41D5EA27" w14:textId="77777777" w:rsidR="001D770B" w:rsidRDefault="001D77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E8B93" w14:textId="77777777" w:rsidR="001D770B" w:rsidRPr="00CB2A1C" w:rsidRDefault="001D770B">
      <w:pPr>
        <w:rPr>
          <w:noProof/>
          <w:lang w:val="en-US"/>
        </w:rPr>
      </w:pPr>
      <w:r w:rsidRPr="00CB2A1C">
        <w:rPr>
          <w:noProof/>
          <w:lang w:val="en-US"/>
        </w:rPr>
        <w:separator/>
      </w:r>
    </w:p>
  </w:footnote>
  <w:footnote w:type="continuationSeparator" w:id="0">
    <w:p w14:paraId="65127892" w14:textId="77777777" w:rsidR="001D770B" w:rsidRPr="00CB2A1C" w:rsidRDefault="001D770B">
      <w:pPr>
        <w:rPr>
          <w:noProof/>
          <w:lang w:val="en-US"/>
        </w:rPr>
      </w:pPr>
      <w:r w:rsidRPr="00CB2A1C">
        <w:rPr>
          <w:noProof/>
          <w:lang w:val="en-US"/>
        </w:rPr>
        <w:continuationSeparator/>
      </w:r>
    </w:p>
  </w:footnote>
  <w:footnote w:type="continuationNotice" w:id="1">
    <w:p w14:paraId="2A23527D" w14:textId="77777777" w:rsidR="001D770B" w:rsidRDefault="001D770B"/>
  </w:footnote>
  <w:footnote w:id="2">
    <w:p w14:paraId="76DD0F04" w14:textId="3179FDA4" w:rsidR="003154D5" w:rsidRPr="005E11B6" w:rsidRDefault="003154D5" w:rsidP="008467E1">
      <w:pPr>
        <w:pStyle w:val="FootnoteText"/>
        <w:tabs>
          <w:tab w:val="clear" w:pos="360"/>
        </w:tabs>
        <w:ind w:left="0" w:firstLine="720"/>
        <w:rPr>
          <w:rFonts w:ascii="Times New Roman" w:hAnsi="Times New Roman"/>
          <w:sz w:val="20"/>
          <w:lang w:val="es-MX"/>
        </w:rPr>
      </w:pPr>
      <w:r w:rsidRPr="005E11B6">
        <w:rPr>
          <w:rStyle w:val="FootnoteReference"/>
          <w:rFonts w:ascii="Times New Roman" w:hAnsi="Times New Roman"/>
          <w:sz w:val="20"/>
          <w:lang w:val="es-MX"/>
        </w:rPr>
        <w:footnoteRef/>
      </w:r>
      <w:r w:rsidRPr="005E11B6">
        <w:rPr>
          <w:rFonts w:ascii="Times New Roman" w:hAnsi="Times New Roman"/>
          <w:sz w:val="20"/>
          <w:lang w:val="es-MX"/>
        </w:rPr>
        <w:t>.</w:t>
      </w:r>
      <w:r w:rsidRPr="005E11B6">
        <w:rPr>
          <w:rFonts w:ascii="Times New Roman" w:hAnsi="Times New Roman"/>
          <w:sz w:val="20"/>
          <w:lang w:val="es-MX"/>
        </w:rPr>
        <w:tab/>
        <w:t xml:space="preserve">Sexagésimo Octavo Período Ordinario de Sesiones de la CICAD Bogotá, D.C., Colombia del 9 al 11 de diciembre de 2020; </w:t>
      </w:r>
      <w:bookmarkStart w:id="2" w:name="_Hlk86322447"/>
      <w:r w:rsidRPr="005E11B6">
        <w:rPr>
          <w:rFonts w:ascii="Times New Roman" w:hAnsi="Times New Roman"/>
          <w:sz w:val="20"/>
          <w:lang w:val="es-MX"/>
        </w:rPr>
        <w:t>Vigésima Reunión Ordinaria del Comité Consultivo de la CIFTA</w:t>
      </w:r>
      <w:bookmarkEnd w:id="2"/>
      <w:r w:rsidRPr="005E11B6">
        <w:rPr>
          <w:rFonts w:ascii="Times New Roman" w:hAnsi="Times New Roman"/>
          <w:sz w:val="20"/>
          <w:lang w:val="es-MX"/>
        </w:rPr>
        <w:t>, …</w:t>
      </w:r>
    </w:p>
  </w:footnote>
  <w:footnote w:id="3">
    <w:p w14:paraId="75CF89D1" w14:textId="0D17EA03" w:rsidR="003154D5" w:rsidRPr="005E11B6" w:rsidRDefault="003154D5" w:rsidP="001F1BDF">
      <w:pPr>
        <w:pStyle w:val="FootnoteText"/>
        <w:tabs>
          <w:tab w:val="clear" w:pos="360"/>
        </w:tabs>
        <w:ind w:left="0" w:firstLine="720"/>
        <w:rPr>
          <w:rFonts w:ascii="Times New Roman" w:hAnsi="Times New Roman"/>
          <w:sz w:val="20"/>
          <w:lang w:val="es-MX"/>
        </w:rPr>
      </w:pPr>
      <w:r w:rsidRPr="005E11B6">
        <w:rPr>
          <w:rStyle w:val="FootnoteReference"/>
          <w:lang w:val="es-MX"/>
        </w:rPr>
        <w:footnoteRef/>
      </w:r>
      <w:r w:rsidRPr="005E11B6">
        <w:rPr>
          <w:lang w:val="es-MX"/>
        </w:rPr>
        <w:t>.</w:t>
      </w:r>
      <w:r w:rsidRPr="005E11B6">
        <w:rPr>
          <w:lang w:val="es-MX"/>
        </w:rPr>
        <w:tab/>
      </w:r>
      <w:r w:rsidRPr="005E11B6">
        <w:rPr>
          <w:rFonts w:ascii="Times New Roman" w:hAnsi="Times New Roman"/>
          <w:sz w:val="20"/>
          <w:lang w:val="es-MX"/>
        </w:rPr>
        <w:t xml:space="preserve">Estados Unidos no es parte de la Convención sobre la Prohibición del Empleo, Almacenamiento, Producción y Transferencia de Minas Antipersonal y sobre su Destrucción. Estados Unidos es </w:t>
      </w:r>
      <w:r w:rsidRPr="005E11B6">
        <w:rPr>
          <w:sz w:val="20"/>
          <w:lang w:val="es-MX"/>
        </w:rPr>
        <w:t>el principal</w:t>
      </w:r>
      <w:r w:rsidRPr="005E11B6">
        <w:rPr>
          <w:rFonts w:ascii="Times New Roman" w:hAnsi="Times New Roman"/>
          <w:sz w:val="20"/>
          <w:lang w:val="es-MX"/>
        </w:rPr>
        <w:t>…</w:t>
      </w:r>
    </w:p>
  </w:footnote>
  <w:footnote w:id="4">
    <w:p w14:paraId="4080F72D" w14:textId="07F9BAE9" w:rsidR="00B80967" w:rsidRPr="00D50623" w:rsidRDefault="00B80967" w:rsidP="008467E1">
      <w:pPr>
        <w:tabs>
          <w:tab w:val="clear" w:pos="720"/>
        </w:tabs>
        <w:ind w:firstLine="720"/>
        <w:rPr>
          <w:rFonts w:ascii="Times New Roman" w:hAnsi="Times New Roman"/>
          <w:sz w:val="20"/>
        </w:rPr>
      </w:pPr>
      <w:r w:rsidRPr="00D50623">
        <w:rPr>
          <w:rStyle w:val="FootnoteReference"/>
          <w:rFonts w:ascii="Times New Roman" w:hAnsi="Times New Roman"/>
          <w:sz w:val="20"/>
        </w:rPr>
        <w:footnoteRef/>
      </w:r>
      <w:r w:rsidRPr="00D50623">
        <w:rPr>
          <w:rFonts w:ascii="Times New Roman" w:hAnsi="Times New Roman"/>
          <w:sz w:val="20"/>
        </w:rPr>
        <w:t xml:space="preserve"> </w:t>
      </w:r>
      <w:r w:rsidR="00BD08E2" w:rsidRPr="00D50623">
        <w:rPr>
          <w:rFonts w:ascii="Times New Roman" w:hAnsi="Times New Roman"/>
          <w:sz w:val="20"/>
        </w:rPr>
        <w:tab/>
      </w:r>
      <w:r w:rsidR="00D50623" w:rsidRPr="00D50623">
        <w:rPr>
          <w:rFonts w:ascii="Times New Roman" w:hAnsi="Times New Roman"/>
          <w:sz w:val="20"/>
        </w:rPr>
        <w:t>El Paraguay tomará en consideración la presente sección siempre que no colisione con su normativa vigente, no aceptando aquellas definiciones o términos que no estén contemplados en su legislación nacional.</w:t>
      </w:r>
    </w:p>
  </w:footnote>
  <w:footnote w:id="5">
    <w:p w14:paraId="7FF88321" w14:textId="2689E34F" w:rsidR="00BD08E2" w:rsidRPr="00D50623" w:rsidRDefault="00BD08E2" w:rsidP="008467E1">
      <w:pPr>
        <w:tabs>
          <w:tab w:val="clear" w:pos="720"/>
        </w:tabs>
        <w:ind w:firstLine="720"/>
        <w:rPr>
          <w:rFonts w:ascii="Times New Roman" w:hAnsi="Times New Roman"/>
          <w:sz w:val="20"/>
          <w:lang w:val="es-419"/>
        </w:rPr>
      </w:pPr>
      <w:r w:rsidRPr="00D50623">
        <w:rPr>
          <w:rStyle w:val="FootnoteReference"/>
          <w:rFonts w:ascii="Times New Roman" w:hAnsi="Times New Roman"/>
          <w:sz w:val="20"/>
        </w:rPr>
        <w:footnoteRef/>
      </w:r>
      <w:r w:rsidRPr="00D50623">
        <w:rPr>
          <w:rFonts w:ascii="Times New Roman" w:hAnsi="Times New Roman"/>
          <w:sz w:val="20"/>
        </w:rPr>
        <w:tab/>
        <w:t xml:space="preserve">Las delegaciones de Antigua y Barbuda, Guatemala, Jamaica, Santa Lucia, San Vicente y las </w:t>
      </w:r>
      <w:proofErr w:type="gramStart"/>
      <w:r w:rsidRPr="00D50623">
        <w:rPr>
          <w:rFonts w:ascii="Times New Roman" w:hAnsi="Times New Roman"/>
          <w:sz w:val="20"/>
        </w:rPr>
        <w:t>Granadinas</w:t>
      </w:r>
      <w:proofErr w:type="gramEnd"/>
      <w:r w:rsidRPr="00D50623">
        <w:rPr>
          <w:rFonts w:ascii="Times New Roman" w:hAnsi="Times New Roman"/>
          <w:sz w:val="20"/>
        </w:rPr>
        <w:t xml:space="preserve">, </w:t>
      </w:r>
      <w:proofErr w:type="spellStart"/>
      <w:r w:rsidRPr="00D50623">
        <w:rPr>
          <w:rFonts w:ascii="Times New Roman" w:hAnsi="Times New Roman"/>
          <w:sz w:val="20"/>
        </w:rPr>
        <w:t>Suriname</w:t>
      </w:r>
      <w:proofErr w:type="spellEnd"/>
      <w:r w:rsidRPr="00D50623">
        <w:rPr>
          <w:rFonts w:ascii="Times New Roman" w:hAnsi="Times New Roman"/>
          <w:sz w:val="20"/>
        </w:rPr>
        <w:t>, y Trinidad y Tobago informaron que enviarán sus respectivos pies de página</w:t>
      </w:r>
      <w:r w:rsidR="00226F70">
        <w:rPr>
          <w:rFonts w:ascii="Times New Roman" w:hAnsi="Times New Roman"/>
          <w:sz w:val="20"/>
        </w:rPr>
        <w:t xml:space="preserve"> para este párrafo</w:t>
      </w:r>
      <w:r w:rsidRPr="00D50623">
        <w:rPr>
          <w:rFonts w:ascii="Times New Roman" w:hAnsi="Times New Roman"/>
          <w:sz w:val="20"/>
        </w:rPr>
        <w:t>.</w:t>
      </w:r>
    </w:p>
  </w:footnote>
  <w:footnote w:id="6">
    <w:p w14:paraId="4ACE81AC" w14:textId="77777777" w:rsidR="00812C66" w:rsidRPr="00843F73" w:rsidRDefault="00812C66" w:rsidP="008467E1">
      <w:pPr>
        <w:pStyle w:val="NormalWeb"/>
        <w:spacing w:before="0" w:after="0"/>
        <w:ind w:firstLine="720"/>
        <w:jc w:val="both"/>
      </w:pPr>
      <w:r w:rsidRPr="0029294A">
        <w:rPr>
          <w:rStyle w:val="FootnoteReference"/>
          <w:sz w:val="20"/>
          <w:szCs w:val="20"/>
        </w:rPr>
        <w:footnoteRef/>
      </w:r>
      <w:r w:rsidRPr="009260F8">
        <w:rPr>
          <w:sz w:val="20"/>
          <w:szCs w:val="20"/>
          <w:lang w:val="es-US"/>
        </w:rPr>
        <w:t>.</w:t>
      </w:r>
      <w:r w:rsidRPr="009260F8">
        <w:rPr>
          <w:sz w:val="20"/>
          <w:szCs w:val="20"/>
          <w:lang w:val="es-US"/>
        </w:rPr>
        <w:tab/>
      </w:r>
      <w:r w:rsidRPr="00843F73">
        <w:rPr>
          <w:sz w:val="20"/>
          <w:szCs w:val="20"/>
          <w:lang w:val="es-US"/>
        </w:rPr>
        <w:t>La Delegación de Brasil no apoya el texto de este capítulo tal como aparece actualmente. Empezando por el título, la expresión “implicaciones del cambio climático para la seguridad” no …</w:t>
      </w:r>
    </w:p>
  </w:footnote>
  <w:footnote w:id="7">
    <w:p w14:paraId="12A4168A" w14:textId="3C9A0005" w:rsidR="003F3A4A" w:rsidRPr="008467E1" w:rsidRDefault="003F3A4A" w:rsidP="008467E1">
      <w:pPr>
        <w:pStyle w:val="FootnoteText"/>
        <w:tabs>
          <w:tab w:val="clear" w:pos="360"/>
        </w:tabs>
        <w:ind w:left="0" w:firstLine="720"/>
        <w:rPr>
          <w:rFonts w:ascii="Times New Roman" w:hAnsi="Times New Roman"/>
          <w:sz w:val="20"/>
          <w:lang w:val="es-VE"/>
        </w:rPr>
      </w:pPr>
      <w:r w:rsidRPr="008467E1">
        <w:rPr>
          <w:rStyle w:val="FootnoteReference"/>
          <w:rFonts w:ascii="Times New Roman" w:hAnsi="Times New Roman"/>
          <w:sz w:val="20"/>
        </w:rPr>
        <w:footnoteRef/>
      </w:r>
      <w:r w:rsidR="008467E1" w:rsidRPr="008467E1">
        <w:rPr>
          <w:rFonts w:ascii="Times New Roman" w:hAnsi="Times New Roman"/>
          <w:sz w:val="20"/>
        </w:rPr>
        <w:t>.</w:t>
      </w:r>
      <w:r w:rsidRPr="008467E1">
        <w:rPr>
          <w:rFonts w:ascii="Times New Roman" w:hAnsi="Times New Roman"/>
          <w:sz w:val="20"/>
        </w:rPr>
        <w:t xml:space="preserve"> </w:t>
      </w:r>
      <w:r w:rsidRPr="008467E1">
        <w:rPr>
          <w:rFonts w:ascii="Times New Roman" w:hAnsi="Times New Roman"/>
          <w:sz w:val="20"/>
        </w:rPr>
        <w:tab/>
        <w:t xml:space="preserve">Estados Unidos continúa apoyando a los </w:t>
      </w:r>
      <w:proofErr w:type="gramStart"/>
      <w:r w:rsidRPr="008467E1">
        <w:rPr>
          <w:rFonts w:ascii="Times New Roman" w:hAnsi="Times New Roman"/>
          <w:sz w:val="20"/>
        </w:rPr>
        <w:t>Estados Partes</w:t>
      </w:r>
      <w:proofErr w:type="gramEnd"/>
      <w:r w:rsidRPr="008467E1">
        <w:rPr>
          <w:rFonts w:ascii="Times New Roman" w:hAnsi="Times New Roman"/>
          <w:sz w:val="20"/>
        </w:rPr>
        <w:t xml:space="preserve"> en éste nuestro esfuerzo colectivo para implementar plenamente la CIFTA. Para ello, apoyamos aquellas partes de las recomendaciones de la Quinta Conferencia de …</w:t>
      </w:r>
    </w:p>
  </w:footnote>
  <w:footnote w:id="8">
    <w:p w14:paraId="1995FE1F" w14:textId="77777777" w:rsidR="003154D5" w:rsidRPr="005E11B6" w:rsidRDefault="003154D5" w:rsidP="008467E1">
      <w:pPr>
        <w:pStyle w:val="FootnoteText"/>
        <w:tabs>
          <w:tab w:val="clear" w:pos="360"/>
          <w:tab w:val="left" w:pos="720"/>
        </w:tabs>
        <w:ind w:left="0" w:firstLine="720"/>
        <w:rPr>
          <w:rFonts w:ascii="Times New Roman" w:hAnsi="Times New Roman"/>
          <w:sz w:val="20"/>
          <w:lang w:val="es-MX"/>
        </w:rPr>
      </w:pPr>
      <w:r w:rsidRPr="005E11B6">
        <w:rPr>
          <w:rStyle w:val="FootnoteReference"/>
          <w:rFonts w:ascii="Times New Roman" w:hAnsi="Times New Roman"/>
          <w:sz w:val="20"/>
          <w:lang w:val="es-MX"/>
        </w:rPr>
        <w:footnoteRef/>
      </w:r>
      <w:r w:rsidRPr="005E11B6">
        <w:rPr>
          <w:rFonts w:ascii="Times New Roman" w:hAnsi="Times New Roman"/>
          <w:sz w:val="20"/>
          <w:lang w:val="es-MX"/>
        </w:rPr>
        <w:t>.</w:t>
      </w:r>
      <w:r w:rsidRPr="005E11B6">
        <w:rPr>
          <w:rFonts w:ascii="Times New Roman" w:hAnsi="Times New Roman"/>
          <w:sz w:val="20"/>
          <w:lang w:val="es-MX"/>
        </w:rPr>
        <w:tab/>
        <w:t>Listado provisional de reuniones.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9903A" w14:textId="77777777" w:rsidR="003154D5" w:rsidRPr="0039630F" w:rsidRDefault="003154D5">
    <w:pPr>
      <w:pStyle w:val="Header"/>
      <w:framePr w:wrap="auto" w:vAnchor="text" w:hAnchor="margin" w:xAlign="center" w:y="1"/>
      <w:rPr>
        <w:rStyle w:val="PageNumber"/>
        <w:rFonts w:ascii="Times New Roman" w:hAnsi="Times New Roman"/>
        <w:noProof/>
        <w:szCs w:val="22"/>
      </w:rPr>
    </w:pPr>
    <w:r w:rsidRPr="0039630F">
      <w:rPr>
        <w:rStyle w:val="PageNumber"/>
        <w:rFonts w:ascii="Times New Roman" w:hAnsi="Times New Roman"/>
        <w:szCs w:val="22"/>
      </w:rPr>
      <w:t xml:space="preserve">- </w:t>
    </w:r>
    <w:r w:rsidRPr="0039630F">
      <w:rPr>
        <w:rStyle w:val="PageNumber"/>
        <w:rFonts w:ascii="Times New Roman" w:hAnsi="Times New Roman"/>
        <w:szCs w:val="22"/>
      </w:rPr>
      <w:fldChar w:fldCharType="begin"/>
    </w:r>
    <w:r w:rsidRPr="0039630F">
      <w:rPr>
        <w:rStyle w:val="PageNumber"/>
        <w:rFonts w:ascii="Times New Roman" w:hAnsi="Times New Roman"/>
        <w:szCs w:val="22"/>
      </w:rPr>
      <w:instrText xml:space="preserve">PAGE  </w:instrText>
    </w:r>
    <w:r w:rsidRPr="0039630F">
      <w:rPr>
        <w:rStyle w:val="PageNumber"/>
        <w:rFonts w:ascii="Times New Roman" w:hAnsi="Times New Roman"/>
        <w:szCs w:val="22"/>
      </w:rPr>
      <w:fldChar w:fldCharType="separate"/>
    </w:r>
    <w:r w:rsidR="000E59AE">
      <w:rPr>
        <w:rStyle w:val="PageNumber"/>
        <w:rFonts w:ascii="Times New Roman" w:hAnsi="Times New Roman"/>
        <w:noProof/>
        <w:szCs w:val="22"/>
      </w:rPr>
      <w:t>23</w:t>
    </w:r>
    <w:r w:rsidRPr="0039630F">
      <w:rPr>
        <w:rStyle w:val="PageNumber"/>
        <w:rFonts w:ascii="Times New Roman" w:hAnsi="Times New Roman"/>
        <w:szCs w:val="22"/>
      </w:rPr>
      <w:fldChar w:fldCharType="end"/>
    </w:r>
    <w:r w:rsidRPr="0039630F">
      <w:rPr>
        <w:rStyle w:val="PageNumber"/>
        <w:rFonts w:ascii="Times New Roman" w:hAnsi="Times New Roman"/>
        <w:szCs w:val="22"/>
      </w:rPr>
      <w:t xml:space="preserve"> -</w:t>
    </w:r>
  </w:p>
  <w:p w14:paraId="62EEC507" w14:textId="77777777" w:rsidR="003154D5" w:rsidRPr="0039630F" w:rsidRDefault="003154D5">
    <w:pPr>
      <w:pStyle w:val="Header"/>
      <w:rPr>
        <w:rFonts w:ascii="Times New Roman" w:hAnsi="Times New Roman"/>
        <w:noProof/>
        <w:szCs w:val="2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F5C3A"/>
    <w:multiLevelType w:val="hybridMultilevel"/>
    <w:tmpl w:val="E85A6284"/>
    <w:lvl w:ilvl="0" w:tplc="04090019">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029BC"/>
    <w:multiLevelType w:val="hybridMultilevel"/>
    <w:tmpl w:val="951E4DA8"/>
    <w:lvl w:ilvl="0" w:tplc="05805652">
      <w:start w:val="1"/>
      <w:numFmt w:val="upperLetter"/>
      <w:lvlText w:val="%1."/>
      <w:lvlJc w:val="left"/>
      <w:pPr>
        <w:ind w:left="720" w:hanging="360"/>
      </w:pPr>
      <w:rPr>
        <w:rFonts w:cs="Times New Roman"/>
        <w:vertAlign w:val="baseline"/>
      </w:rPr>
    </w:lvl>
    <w:lvl w:ilvl="1" w:tplc="0B54EA7C">
      <w:start w:val="1"/>
      <w:numFmt w:val="lowerLetter"/>
      <w:lvlText w:val="%2."/>
      <w:lvlJc w:val="left"/>
      <w:pPr>
        <w:ind w:left="1440" w:hanging="360"/>
      </w:pPr>
      <w:rPr>
        <w:rFonts w:cs="Times New Roman"/>
      </w:rPr>
    </w:lvl>
    <w:lvl w:ilvl="2" w:tplc="456A6CBA">
      <w:start w:val="1"/>
      <w:numFmt w:val="lowerRoman"/>
      <w:lvlText w:val="%3."/>
      <w:lvlJc w:val="right"/>
      <w:pPr>
        <w:ind w:left="2160" w:hanging="180"/>
      </w:pPr>
      <w:rPr>
        <w:rFonts w:cs="Times New Roman"/>
      </w:rPr>
    </w:lvl>
    <w:lvl w:ilvl="3" w:tplc="821AC86E">
      <w:start w:val="1"/>
      <w:numFmt w:val="decimal"/>
      <w:lvlText w:val="%4."/>
      <w:lvlJc w:val="left"/>
      <w:pPr>
        <w:ind w:left="2880" w:hanging="360"/>
      </w:pPr>
      <w:rPr>
        <w:rFonts w:cs="Times New Roman"/>
      </w:rPr>
    </w:lvl>
    <w:lvl w:ilvl="4" w:tplc="B6C427A0">
      <w:start w:val="1"/>
      <w:numFmt w:val="lowerLetter"/>
      <w:lvlText w:val="%5."/>
      <w:lvlJc w:val="left"/>
      <w:pPr>
        <w:ind w:left="3600" w:hanging="360"/>
      </w:pPr>
      <w:rPr>
        <w:rFonts w:cs="Times New Roman"/>
      </w:rPr>
    </w:lvl>
    <w:lvl w:ilvl="5" w:tplc="91BED26E">
      <w:start w:val="1"/>
      <w:numFmt w:val="lowerRoman"/>
      <w:lvlText w:val="%6."/>
      <w:lvlJc w:val="right"/>
      <w:pPr>
        <w:ind w:left="4320" w:hanging="180"/>
      </w:pPr>
      <w:rPr>
        <w:rFonts w:cs="Times New Roman"/>
      </w:rPr>
    </w:lvl>
    <w:lvl w:ilvl="6" w:tplc="4F0048FE">
      <w:start w:val="1"/>
      <w:numFmt w:val="decimal"/>
      <w:lvlText w:val="%7."/>
      <w:lvlJc w:val="left"/>
      <w:pPr>
        <w:ind w:left="5040" w:hanging="360"/>
      </w:pPr>
      <w:rPr>
        <w:rFonts w:cs="Times New Roman"/>
      </w:rPr>
    </w:lvl>
    <w:lvl w:ilvl="7" w:tplc="C7B2B304">
      <w:start w:val="1"/>
      <w:numFmt w:val="lowerLetter"/>
      <w:lvlText w:val="%8."/>
      <w:lvlJc w:val="left"/>
      <w:pPr>
        <w:ind w:left="5760" w:hanging="360"/>
      </w:pPr>
      <w:rPr>
        <w:rFonts w:cs="Times New Roman"/>
      </w:rPr>
    </w:lvl>
    <w:lvl w:ilvl="8" w:tplc="1E5AA5F6">
      <w:start w:val="1"/>
      <w:numFmt w:val="lowerRoman"/>
      <w:lvlText w:val="%9."/>
      <w:lvlJc w:val="right"/>
      <w:pPr>
        <w:ind w:left="6480" w:hanging="180"/>
      </w:pPr>
      <w:rPr>
        <w:rFonts w:cs="Times New Roman"/>
      </w:rPr>
    </w:lvl>
  </w:abstractNum>
  <w:abstractNum w:abstractNumId="2" w15:restartNumberingAfterBreak="0">
    <w:nsid w:val="09B764ED"/>
    <w:multiLevelType w:val="hybridMultilevel"/>
    <w:tmpl w:val="36FE076C"/>
    <w:lvl w:ilvl="0" w:tplc="04090019">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F9745B"/>
    <w:multiLevelType w:val="hybridMultilevel"/>
    <w:tmpl w:val="951E4DA8"/>
    <w:lvl w:ilvl="0" w:tplc="5F4E9702">
      <w:start w:val="1"/>
      <w:numFmt w:val="upperLetter"/>
      <w:lvlText w:val="%1."/>
      <w:lvlJc w:val="left"/>
      <w:pPr>
        <w:ind w:left="720" w:hanging="360"/>
      </w:pPr>
      <w:rPr>
        <w:rFonts w:cs="Times New Roman"/>
        <w:vertAlign w:val="baseline"/>
      </w:rPr>
    </w:lvl>
    <w:lvl w:ilvl="1" w:tplc="9C78451A">
      <w:start w:val="1"/>
      <w:numFmt w:val="lowerLetter"/>
      <w:lvlText w:val="%2."/>
      <w:lvlJc w:val="left"/>
      <w:pPr>
        <w:ind w:left="1440" w:hanging="360"/>
      </w:pPr>
      <w:rPr>
        <w:rFonts w:cs="Times New Roman"/>
      </w:rPr>
    </w:lvl>
    <w:lvl w:ilvl="2" w:tplc="8CEA602C">
      <w:start w:val="1"/>
      <w:numFmt w:val="lowerRoman"/>
      <w:lvlText w:val="%3."/>
      <w:lvlJc w:val="right"/>
      <w:pPr>
        <w:ind w:left="2160" w:hanging="180"/>
      </w:pPr>
      <w:rPr>
        <w:rFonts w:cs="Times New Roman"/>
      </w:rPr>
    </w:lvl>
    <w:lvl w:ilvl="3" w:tplc="EE4A1C4A">
      <w:start w:val="1"/>
      <w:numFmt w:val="decimal"/>
      <w:lvlText w:val="%4."/>
      <w:lvlJc w:val="left"/>
      <w:pPr>
        <w:ind w:left="2880" w:hanging="360"/>
      </w:pPr>
      <w:rPr>
        <w:rFonts w:cs="Times New Roman"/>
      </w:rPr>
    </w:lvl>
    <w:lvl w:ilvl="4" w:tplc="BC0E04D6">
      <w:start w:val="1"/>
      <w:numFmt w:val="lowerLetter"/>
      <w:lvlText w:val="%5."/>
      <w:lvlJc w:val="left"/>
      <w:pPr>
        <w:ind w:left="3600" w:hanging="360"/>
      </w:pPr>
      <w:rPr>
        <w:rFonts w:cs="Times New Roman"/>
      </w:rPr>
    </w:lvl>
    <w:lvl w:ilvl="5" w:tplc="E74AB4B4">
      <w:start w:val="1"/>
      <w:numFmt w:val="lowerRoman"/>
      <w:lvlText w:val="%6."/>
      <w:lvlJc w:val="right"/>
      <w:pPr>
        <w:ind w:left="4320" w:hanging="180"/>
      </w:pPr>
      <w:rPr>
        <w:rFonts w:cs="Times New Roman"/>
      </w:rPr>
    </w:lvl>
    <w:lvl w:ilvl="6" w:tplc="F7028E62">
      <w:start w:val="1"/>
      <w:numFmt w:val="decimal"/>
      <w:lvlText w:val="%7."/>
      <w:lvlJc w:val="left"/>
      <w:pPr>
        <w:ind w:left="5040" w:hanging="360"/>
      </w:pPr>
      <w:rPr>
        <w:rFonts w:cs="Times New Roman"/>
      </w:rPr>
    </w:lvl>
    <w:lvl w:ilvl="7" w:tplc="CDF60B12">
      <w:start w:val="1"/>
      <w:numFmt w:val="lowerLetter"/>
      <w:lvlText w:val="%8."/>
      <w:lvlJc w:val="left"/>
      <w:pPr>
        <w:ind w:left="5760" w:hanging="360"/>
      </w:pPr>
      <w:rPr>
        <w:rFonts w:cs="Times New Roman"/>
      </w:rPr>
    </w:lvl>
    <w:lvl w:ilvl="8" w:tplc="FB98A210">
      <w:start w:val="1"/>
      <w:numFmt w:val="lowerRoman"/>
      <w:lvlText w:val="%9."/>
      <w:lvlJc w:val="right"/>
      <w:pPr>
        <w:ind w:left="6480" w:hanging="180"/>
      </w:pPr>
      <w:rPr>
        <w:rFonts w:cs="Times New Roman"/>
      </w:rPr>
    </w:lvl>
  </w:abstractNum>
  <w:abstractNum w:abstractNumId="4" w15:restartNumberingAfterBreak="0">
    <w:nsid w:val="1996506A"/>
    <w:multiLevelType w:val="hybridMultilevel"/>
    <w:tmpl w:val="5DC4C504"/>
    <w:lvl w:ilvl="0" w:tplc="04090019">
      <w:start w:val="1"/>
      <w:numFmt w:val="lowerLetter"/>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F5A7A06"/>
    <w:multiLevelType w:val="hybridMultilevel"/>
    <w:tmpl w:val="D33EA6C0"/>
    <w:lvl w:ilvl="0" w:tplc="3E9C5530">
      <w:start w:val="1"/>
      <w:numFmt w:val="upperLetter"/>
      <w:lvlText w:val="%1."/>
      <w:lvlJc w:val="left"/>
      <w:pPr>
        <w:ind w:left="720" w:hanging="360"/>
      </w:pPr>
      <w:rPr>
        <w:rFonts w:cs="Times New Roman"/>
      </w:rPr>
    </w:lvl>
    <w:lvl w:ilvl="1" w:tplc="8A4C0FD2">
      <w:start w:val="1"/>
      <w:numFmt w:val="lowerLetter"/>
      <w:lvlText w:val="%2."/>
      <w:lvlJc w:val="left"/>
      <w:pPr>
        <w:ind w:left="1440" w:hanging="360"/>
      </w:pPr>
      <w:rPr>
        <w:rFonts w:cs="Times New Roman"/>
      </w:rPr>
    </w:lvl>
    <w:lvl w:ilvl="2" w:tplc="49245BDE">
      <w:start w:val="1"/>
      <w:numFmt w:val="lowerRoman"/>
      <w:lvlText w:val="%3."/>
      <w:lvlJc w:val="right"/>
      <w:pPr>
        <w:ind w:left="2160" w:hanging="180"/>
      </w:pPr>
      <w:rPr>
        <w:rFonts w:cs="Times New Roman"/>
      </w:rPr>
    </w:lvl>
    <w:lvl w:ilvl="3" w:tplc="BC126E4C">
      <w:start w:val="1"/>
      <w:numFmt w:val="decimal"/>
      <w:lvlText w:val="%4."/>
      <w:lvlJc w:val="left"/>
      <w:pPr>
        <w:ind w:left="2880" w:hanging="360"/>
      </w:pPr>
      <w:rPr>
        <w:rFonts w:cs="Times New Roman"/>
      </w:rPr>
    </w:lvl>
    <w:lvl w:ilvl="4" w:tplc="EA3A5136">
      <w:start w:val="1"/>
      <w:numFmt w:val="lowerLetter"/>
      <w:lvlText w:val="%5."/>
      <w:lvlJc w:val="left"/>
      <w:pPr>
        <w:ind w:left="3600" w:hanging="360"/>
      </w:pPr>
      <w:rPr>
        <w:rFonts w:cs="Times New Roman"/>
      </w:rPr>
    </w:lvl>
    <w:lvl w:ilvl="5" w:tplc="EBDC1752">
      <w:start w:val="1"/>
      <w:numFmt w:val="lowerRoman"/>
      <w:lvlText w:val="%6."/>
      <w:lvlJc w:val="right"/>
      <w:pPr>
        <w:ind w:left="4320" w:hanging="180"/>
      </w:pPr>
      <w:rPr>
        <w:rFonts w:cs="Times New Roman"/>
      </w:rPr>
    </w:lvl>
    <w:lvl w:ilvl="6" w:tplc="00947C88">
      <w:start w:val="1"/>
      <w:numFmt w:val="decimal"/>
      <w:lvlText w:val="%7."/>
      <w:lvlJc w:val="left"/>
      <w:pPr>
        <w:ind w:left="5040" w:hanging="360"/>
      </w:pPr>
      <w:rPr>
        <w:rFonts w:cs="Times New Roman"/>
      </w:rPr>
    </w:lvl>
    <w:lvl w:ilvl="7" w:tplc="E536083C">
      <w:start w:val="1"/>
      <w:numFmt w:val="lowerLetter"/>
      <w:lvlText w:val="%8."/>
      <w:lvlJc w:val="left"/>
      <w:pPr>
        <w:ind w:left="5760" w:hanging="360"/>
      </w:pPr>
      <w:rPr>
        <w:rFonts w:cs="Times New Roman"/>
      </w:rPr>
    </w:lvl>
    <w:lvl w:ilvl="8" w:tplc="51FA576E">
      <w:start w:val="1"/>
      <w:numFmt w:val="lowerRoman"/>
      <w:lvlText w:val="%9."/>
      <w:lvlJc w:val="right"/>
      <w:pPr>
        <w:ind w:left="6480" w:hanging="180"/>
      </w:pPr>
      <w:rPr>
        <w:rFonts w:cs="Times New Roman"/>
      </w:rPr>
    </w:lvl>
  </w:abstractNum>
  <w:abstractNum w:abstractNumId="6" w15:restartNumberingAfterBreak="0">
    <w:nsid w:val="208137FE"/>
    <w:multiLevelType w:val="hybridMultilevel"/>
    <w:tmpl w:val="A3346EEC"/>
    <w:lvl w:ilvl="0" w:tplc="66B0F16A">
      <w:start w:val="1"/>
      <w:numFmt w:val="decimal"/>
      <w:lvlText w:val="%1."/>
      <w:lvlJc w:val="left"/>
      <w:pPr>
        <w:ind w:left="180" w:firstLine="720"/>
      </w:pPr>
      <w:rPr>
        <w:rFonts w:ascii="Times New Roman" w:hAnsi="Times New Roman" w:cs="Times New Roman" w:hint="default"/>
        <w:b w:val="0"/>
        <w:bCs w:val="0"/>
        <w:i w:val="0"/>
        <w:iCs w:val="0"/>
        <w:strike w:val="0"/>
        <w:dstrike w:val="0"/>
        <w:sz w:val="22"/>
        <w:szCs w:val="22"/>
        <w:u w:val="none"/>
        <w:effect w:val="none"/>
        <w:vertAlign w:val="baseline"/>
      </w:rPr>
    </w:lvl>
    <w:lvl w:ilvl="1" w:tplc="C6B22AF0">
      <w:start w:val="1"/>
      <w:numFmt w:val="lowerLetter"/>
      <w:lvlText w:val="%2)"/>
      <w:lvlJc w:val="left"/>
      <w:pPr>
        <w:ind w:left="1440" w:hanging="360"/>
      </w:pPr>
      <w:rPr>
        <w:b w:val="0"/>
      </w:rPr>
    </w:lvl>
    <w:lvl w:ilvl="2" w:tplc="0DE42D92">
      <w:start w:val="1"/>
      <w:numFmt w:val="lowerRoman"/>
      <w:lvlText w:val="%3."/>
      <w:lvlJc w:val="right"/>
      <w:pPr>
        <w:ind w:left="2160" w:hanging="180"/>
      </w:pPr>
      <w:rPr>
        <w:rFonts w:cs="Times New Roman"/>
      </w:rPr>
    </w:lvl>
    <w:lvl w:ilvl="3" w:tplc="C7688710">
      <w:start w:val="1"/>
      <w:numFmt w:val="decimal"/>
      <w:lvlText w:val="%4."/>
      <w:lvlJc w:val="left"/>
      <w:pPr>
        <w:ind w:left="2880" w:hanging="360"/>
      </w:pPr>
      <w:rPr>
        <w:rFonts w:cs="Times New Roman"/>
      </w:rPr>
    </w:lvl>
    <w:lvl w:ilvl="4" w:tplc="F2A64F66">
      <w:start w:val="1"/>
      <w:numFmt w:val="lowerLetter"/>
      <w:lvlText w:val="%5."/>
      <w:lvlJc w:val="left"/>
      <w:pPr>
        <w:ind w:left="3600" w:hanging="360"/>
      </w:pPr>
      <w:rPr>
        <w:rFonts w:cs="Times New Roman"/>
      </w:rPr>
    </w:lvl>
    <w:lvl w:ilvl="5" w:tplc="8B501756">
      <w:start w:val="1"/>
      <w:numFmt w:val="lowerRoman"/>
      <w:lvlText w:val="%6."/>
      <w:lvlJc w:val="right"/>
      <w:pPr>
        <w:ind w:left="4320" w:hanging="180"/>
      </w:pPr>
      <w:rPr>
        <w:rFonts w:cs="Times New Roman"/>
      </w:rPr>
    </w:lvl>
    <w:lvl w:ilvl="6" w:tplc="C33A36EA">
      <w:start w:val="1"/>
      <w:numFmt w:val="decimal"/>
      <w:lvlText w:val="%7."/>
      <w:lvlJc w:val="left"/>
      <w:pPr>
        <w:ind w:left="5040" w:hanging="360"/>
      </w:pPr>
      <w:rPr>
        <w:rFonts w:cs="Times New Roman"/>
      </w:rPr>
    </w:lvl>
    <w:lvl w:ilvl="7" w:tplc="33826F4C">
      <w:start w:val="1"/>
      <w:numFmt w:val="lowerLetter"/>
      <w:lvlText w:val="%8."/>
      <w:lvlJc w:val="left"/>
      <w:pPr>
        <w:ind w:left="5760" w:hanging="360"/>
      </w:pPr>
      <w:rPr>
        <w:rFonts w:cs="Times New Roman"/>
      </w:rPr>
    </w:lvl>
    <w:lvl w:ilvl="8" w:tplc="4D9E38EE">
      <w:start w:val="1"/>
      <w:numFmt w:val="lowerRoman"/>
      <w:lvlText w:val="%9."/>
      <w:lvlJc w:val="right"/>
      <w:pPr>
        <w:ind w:left="6480" w:hanging="180"/>
      </w:pPr>
      <w:rPr>
        <w:rFonts w:cs="Times New Roman"/>
      </w:rPr>
    </w:lvl>
  </w:abstractNum>
  <w:abstractNum w:abstractNumId="7" w15:restartNumberingAfterBreak="0">
    <w:nsid w:val="29E618E4"/>
    <w:multiLevelType w:val="hybridMultilevel"/>
    <w:tmpl w:val="560EBD2A"/>
    <w:lvl w:ilvl="0" w:tplc="04090019">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F22B74"/>
    <w:multiLevelType w:val="hybridMultilevel"/>
    <w:tmpl w:val="821E43E0"/>
    <w:lvl w:ilvl="0" w:tplc="E6448362">
      <w:start w:val="1"/>
      <w:numFmt w:val="upperLetter"/>
      <w:lvlText w:val="%1."/>
      <w:lvlJc w:val="left"/>
      <w:pPr>
        <w:ind w:left="720" w:hanging="360"/>
      </w:pPr>
      <w:rPr>
        <w:rFonts w:cs="Times New Roman"/>
      </w:rPr>
    </w:lvl>
    <w:lvl w:ilvl="1" w:tplc="E9644AC6">
      <w:start w:val="1"/>
      <w:numFmt w:val="lowerLetter"/>
      <w:lvlText w:val="%2."/>
      <w:lvlJc w:val="left"/>
      <w:pPr>
        <w:ind w:left="1440" w:hanging="360"/>
      </w:pPr>
      <w:rPr>
        <w:rFonts w:cs="Times New Roman"/>
      </w:rPr>
    </w:lvl>
    <w:lvl w:ilvl="2" w:tplc="21B80234">
      <w:start w:val="1"/>
      <w:numFmt w:val="lowerRoman"/>
      <w:lvlText w:val="%3."/>
      <w:lvlJc w:val="right"/>
      <w:pPr>
        <w:ind w:left="2160" w:hanging="180"/>
      </w:pPr>
      <w:rPr>
        <w:rFonts w:cs="Times New Roman"/>
      </w:rPr>
    </w:lvl>
    <w:lvl w:ilvl="3" w:tplc="C44E87DC">
      <w:start w:val="1"/>
      <w:numFmt w:val="decimal"/>
      <w:lvlText w:val="%4."/>
      <w:lvlJc w:val="left"/>
      <w:pPr>
        <w:ind w:left="2880" w:hanging="360"/>
      </w:pPr>
      <w:rPr>
        <w:rFonts w:cs="Times New Roman"/>
      </w:rPr>
    </w:lvl>
    <w:lvl w:ilvl="4" w:tplc="AD3C636E">
      <w:start w:val="1"/>
      <w:numFmt w:val="lowerLetter"/>
      <w:lvlText w:val="%5."/>
      <w:lvlJc w:val="left"/>
      <w:pPr>
        <w:ind w:left="3600" w:hanging="360"/>
      </w:pPr>
      <w:rPr>
        <w:rFonts w:cs="Times New Roman"/>
      </w:rPr>
    </w:lvl>
    <w:lvl w:ilvl="5" w:tplc="EB1AEDDA">
      <w:start w:val="1"/>
      <w:numFmt w:val="lowerRoman"/>
      <w:lvlText w:val="%6."/>
      <w:lvlJc w:val="right"/>
      <w:pPr>
        <w:ind w:left="4320" w:hanging="180"/>
      </w:pPr>
      <w:rPr>
        <w:rFonts w:cs="Times New Roman"/>
      </w:rPr>
    </w:lvl>
    <w:lvl w:ilvl="6" w:tplc="5E74EFBC">
      <w:start w:val="1"/>
      <w:numFmt w:val="decimal"/>
      <w:lvlText w:val="%7."/>
      <w:lvlJc w:val="left"/>
      <w:pPr>
        <w:ind w:left="5040" w:hanging="360"/>
      </w:pPr>
      <w:rPr>
        <w:rFonts w:cs="Times New Roman"/>
      </w:rPr>
    </w:lvl>
    <w:lvl w:ilvl="7" w:tplc="8154F45C">
      <w:start w:val="1"/>
      <w:numFmt w:val="lowerLetter"/>
      <w:lvlText w:val="%8."/>
      <w:lvlJc w:val="left"/>
      <w:pPr>
        <w:ind w:left="5760" w:hanging="360"/>
      </w:pPr>
      <w:rPr>
        <w:rFonts w:cs="Times New Roman"/>
      </w:rPr>
    </w:lvl>
    <w:lvl w:ilvl="8" w:tplc="320EB746">
      <w:start w:val="1"/>
      <w:numFmt w:val="lowerRoman"/>
      <w:lvlText w:val="%9."/>
      <w:lvlJc w:val="right"/>
      <w:pPr>
        <w:ind w:left="6480" w:hanging="180"/>
      </w:pPr>
      <w:rPr>
        <w:rFonts w:cs="Times New Roman"/>
      </w:rPr>
    </w:lvl>
  </w:abstractNum>
  <w:abstractNum w:abstractNumId="9" w15:restartNumberingAfterBreak="0">
    <w:nsid w:val="4388067F"/>
    <w:multiLevelType w:val="hybridMultilevel"/>
    <w:tmpl w:val="D1D44D0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C22D07"/>
    <w:multiLevelType w:val="hybridMultilevel"/>
    <w:tmpl w:val="CAC80476"/>
    <w:lvl w:ilvl="0" w:tplc="A7C24336">
      <w:start w:val="1"/>
      <w:numFmt w:val="upperLetter"/>
      <w:lvlText w:val="%1."/>
      <w:lvlJc w:val="left"/>
      <w:pPr>
        <w:ind w:left="720" w:hanging="360"/>
      </w:pPr>
      <w:rPr>
        <w:rFonts w:cs="Times New Roman"/>
      </w:rPr>
    </w:lvl>
    <w:lvl w:ilvl="1" w:tplc="E4A088F0">
      <w:start w:val="1"/>
      <w:numFmt w:val="lowerLetter"/>
      <w:lvlText w:val="%2."/>
      <w:lvlJc w:val="left"/>
      <w:pPr>
        <w:ind w:left="1440" w:hanging="360"/>
      </w:pPr>
      <w:rPr>
        <w:rFonts w:cs="Times New Roman"/>
      </w:rPr>
    </w:lvl>
    <w:lvl w:ilvl="2" w:tplc="CDBAED78">
      <w:start w:val="1"/>
      <w:numFmt w:val="lowerRoman"/>
      <w:lvlText w:val="%3."/>
      <w:lvlJc w:val="right"/>
      <w:pPr>
        <w:ind w:left="2160" w:hanging="180"/>
      </w:pPr>
      <w:rPr>
        <w:rFonts w:cs="Times New Roman"/>
      </w:rPr>
    </w:lvl>
    <w:lvl w:ilvl="3" w:tplc="B5562FA0">
      <w:start w:val="1"/>
      <w:numFmt w:val="decimal"/>
      <w:lvlText w:val="%4."/>
      <w:lvlJc w:val="left"/>
      <w:pPr>
        <w:ind w:left="2880" w:hanging="360"/>
      </w:pPr>
      <w:rPr>
        <w:rFonts w:cs="Times New Roman"/>
      </w:rPr>
    </w:lvl>
    <w:lvl w:ilvl="4" w:tplc="984410B8">
      <w:start w:val="1"/>
      <w:numFmt w:val="lowerLetter"/>
      <w:lvlText w:val="%5."/>
      <w:lvlJc w:val="left"/>
      <w:pPr>
        <w:ind w:left="3600" w:hanging="360"/>
      </w:pPr>
      <w:rPr>
        <w:rFonts w:cs="Times New Roman"/>
      </w:rPr>
    </w:lvl>
    <w:lvl w:ilvl="5" w:tplc="E31095EC">
      <w:start w:val="1"/>
      <w:numFmt w:val="lowerRoman"/>
      <w:lvlText w:val="%6."/>
      <w:lvlJc w:val="right"/>
      <w:pPr>
        <w:ind w:left="4320" w:hanging="180"/>
      </w:pPr>
      <w:rPr>
        <w:rFonts w:cs="Times New Roman"/>
      </w:rPr>
    </w:lvl>
    <w:lvl w:ilvl="6" w:tplc="1682D1E2">
      <w:start w:val="1"/>
      <w:numFmt w:val="decimal"/>
      <w:lvlText w:val="%7."/>
      <w:lvlJc w:val="left"/>
      <w:pPr>
        <w:ind w:left="5040" w:hanging="360"/>
      </w:pPr>
      <w:rPr>
        <w:rFonts w:cs="Times New Roman"/>
      </w:rPr>
    </w:lvl>
    <w:lvl w:ilvl="7" w:tplc="5CA6C3E0">
      <w:start w:val="1"/>
      <w:numFmt w:val="lowerLetter"/>
      <w:lvlText w:val="%8."/>
      <w:lvlJc w:val="left"/>
      <w:pPr>
        <w:ind w:left="5760" w:hanging="360"/>
      </w:pPr>
      <w:rPr>
        <w:rFonts w:cs="Times New Roman"/>
      </w:rPr>
    </w:lvl>
    <w:lvl w:ilvl="8" w:tplc="E0D27A24">
      <w:start w:val="1"/>
      <w:numFmt w:val="lowerRoman"/>
      <w:lvlText w:val="%9."/>
      <w:lvlJc w:val="right"/>
      <w:pPr>
        <w:ind w:left="6480" w:hanging="180"/>
      </w:pPr>
      <w:rPr>
        <w:rFonts w:cs="Times New Roman"/>
      </w:rPr>
    </w:lvl>
  </w:abstractNum>
  <w:abstractNum w:abstractNumId="11" w15:restartNumberingAfterBreak="0">
    <w:nsid w:val="46BB4917"/>
    <w:multiLevelType w:val="hybridMultilevel"/>
    <w:tmpl w:val="756AE5E2"/>
    <w:lvl w:ilvl="0" w:tplc="79A89452">
      <w:start w:val="5"/>
      <w:numFmt w:val="decimal"/>
      <w:lvlText w:val="%1."/>
      <w:lvlJc w:val="left"/>
      <w:pPr>
        <w:ind w:left="180" w:firstLine="720"/>
      </w:pPr>
      <w:rPr>
        <w:rFonts w:ascii="Times New Roman" w:hAnsi="Times New Roman" w:cs="Times New Roman" w:hint="default"/>
        <w:b w:val="0"/>
        <w:bCs w:val="0"/>
        <w:i w:val="0"/>
        <w:iCs w:val="0"/>
        <w:strike w:val="0"/>
        <w:dstrike w:val="0"/>
        <w:sz w:val="22"/>
        <w:szCs w:val="22"/>
        <w:u w:val="none"/>
        <w:effec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364EFE"/>
    <w:multiLevelType w:val="hybridMultilevel"/>
    <w:tmpl w:val="AE4AD8AA"/>
    <w:lvl w:ilvl="0" w:tplc="DCC89A40">
      <w:start w:val="1"/>
      <w:numFmt w:val="upperLetter"/>
      <w:lvlText w:val="%1."/>
      <w:lvlJc w:val="left"/>
      <w:pPr>
        <w:ind w:left="720" w:hanging="360"/>
      </w:pPr>
      <w:rPr>
        <w:rFonts w:cs="Times New Roman"/>
      </w:rPr>
    </w:lvl>
    <w:lvl w:ilvl="1" w:tplc="01126B60">
      <w:start w:val="1"/>
      <w:numFmt w:val="lowerLetter"/>
      <w:lvlText w:val="%2."/>
      <w:lvlJc w:val="left"/>
      <w:pPr>
        <w:ind w:left="1440" w:hanging="360"/>
      </w:pPr>
      <w:rPr>
        <w:rFonts w:cs="Times New Roman"/>
      </w:rPr>
    </w:lvl>
    <w:lvl w:ilvl="2" w:tplc="AD02CDEE">
      <w:start w:val="1"/>
      <w:numFmt w:val="lowerRoman"/>
      <w:lvlText w:val="%3."/>
      <w:lvlJc w:val="right"/>
      <w:pPr>
        <w:ind w:left="2160" w:hanging="180"/>
      </w:pPr>
      <w:rPr>
        <w:rFonts w:cs="Times New Roman"/>
      </w:rPr>
    </w:lvl>
    <w:lvl w:ilvl="3" w:tplc="E2767B5E">
      <w:start w:val="1"/>
      <w:numFmt w:val="decimal"/>
      <w:lvlText w:val="%4."/>
      <w:lvlJc w:val="left"/>
      <w:pPr>
        <w:ind w:left="2880" w:hanging="360"/>
      </w:pPr>
      <w:rPr>
        <w:rFonts w:cs="Times New Roman"/>
      </w:rPr>
    </w:lvl>
    <w:lvl w:ilvl="4" w:tplc="4D9A7B98">
      <w:start w:val="1"/>
      <w:numFmt w:val="lowerLetter"/>
      <w:lvlText w:val="%5."/>
      <w:lvlJc w:val="left"/>
      <w:pPr>
        <w:ind w:left="3600" w:hanging="360"/>
      </w:pPr>
      <w:rPr>
        <w:rFonts w:cs="Times New Roman"/>
      </w:rPr>
    </w:lvl>
    <w:lvl w:ilvl="5" w:tplc="029087C2">
      <w:start w:val="1"/>
      <w:numFmt w:val="lowerRoman"/>
      <w:lvlText w:val="%6."/>
      <w:lvlJc w:val="right"/>
      <w:pPr>
        <w:ind w:left="4320" w:hanging="180"/>
      </w:pPr>
      <w:rPr>
        <w:rFonts w:cs="Times New Roman"/>
      </w:rPr>
    </w:lvl>
    <w:lvl w:ilvl="6" w:tplc="C896AF40">
      <w:start w:val="1"/>
      <w:numFmt w:val="decimal"/>
      <w:lvlText w:val="%7."/>
      <w:lvlJc w:val="left"/>
      <w:pPr>
        <w:ind w:left="5040" w:hanging="360"/>
      </w:pPr>
      <w:rPr>
        <w:rFonts w:cs="Times New Roman"/>
      </w:rPr>
    </w:lvl>
    <w:lvl w:ilvl="7" w:tplc="D19CC30E">
      <w:start w:val="1"/>
      <w:numFmt w:val="lowerLetter"/>
      <w:lvlText w:val="%8."/>
      <w:lvlJc w:val="left"/>
      <w:pPr>
        <w:ind w:left="5760" w:hanging="360"/>
      </w:pPr>
      <w:rPr>
        <w:rFonts w:cs="Times New Roman"/>
      </w:rPr>
    </w:lvl>
    <w:lvl w:ilvl="8" w:tplc="9DDEFF24">
      <w:start w:val="1"/>
      <w:numFmt w:val="lowerRoman"/>
      <w:lvlText w:val="%9."/>
      <w:lvlJc w:val="right"/>
      <w:pPr>
        <w:ind w:left="6480" w:hanging="180"/>
      </w:pPr>
      <w:rPr>
        <w:rFonts w:cs="Times New Roman"/>
      </w:rPr>
    </w:lvl>
  </w:abstractNum>
  <w:abstractNum w:abstractNumId="13" w15:restartNumberingAfterBreak="0">
    <w:nsid w:val="4E4F04EC"/>
    <w:multiLevelType w:val="hybridMultilevel"/>
    <w:tmpl w:val="CD467460"/>
    <w:lvl w:ilvl="0" w:tplc="66B0F16A">
      <w:start w:val="1"/>
      <w:numFmt w:val="decimal"/>
      <w:lvlText w:val="%1."/>
      <w:lvlJc w:val="left"/>
      <w:pPr>
        <w:ind w:left="180" w:firstLine="720"/>
      </w:pPr>
      <w:rPr>
        <w:rFonts w:ascii="Times New Roman" w:hAnsi="Times New Roman" w:cs="Times New Roman" w:hint="default"/>
        <w:b w:val="0"/>
        <w:bCs w:val="0"/>
        <w:i w:val="0"/>
        <w:iCs w:val="0"/>
        <w:strike w:val="0"/>
        <w:dstrike w:val="0"/>
        <w:sz w:val="22"/>
        <w:szCs w:val="22"/>
        <w:u w:val="none"/>
        <w:effect w:val="none"/>
        <w:vertAlign w:val="baseline"/>
      </w:rPr>
    </w:lvl>
    <w:lvl w:ilvl="1" w:tplc="F2D80444">
      <w:start w:val="1"/>
      <w:numFmt w:val="lowerLetter"/>
      <w:lvlText w:val="%2."/>
      <w:lvlJc w:val="left"/>
      <w:pPr>
        <w:ind w:left="1440" w:hanging="360"/>
      </w:pPr>
      <w:rPr>
        <w:rFonts w:cs="Times New Roman"/>
      </w:rPr>
    </w:lvl>
    <w:lvl w:ilvl="2" w:tplc="0DE42D92">
      <w:start w:val="1"/>
      <w:numFmt w:val="lowerRoman"/>
      <w:lvlText w:val="%3."/>
      <w:lvlJc w:val="right"/>
      <w:pPr>
        <w:ind w:left="2160" w:hanging="180"/>
      </w:pPr>
      <w:rPr>
        <w:rFonts w:cs="Times New Roman"/>
      </w:rPr>
    </w:lvl>
    <w:lvl w:ilvl="3" w:tplc="C7688710">
      <w:start w:val="1"/>
      <w:numFmt w:val="decimal"/>
      <w:lvlText w:val="%4."/>
      <w:lvlJc w:val="left"/>
      <w:pPr>
        <w:ind w:left="2880" w:hanging="360"/>
      </w:pPr>
      <w:rPr>
        <w:rFonts w:cs="Times New Roman"/>
      </w:rPr>
    </w:lvl>
    <w:lvl w:ilvl="4" w:tplc="F2A64F66">
      <w:start w:val="1"/>
      <w:numFmt w:val="lowerLetter"/>
      <w:lvlText w:val="%5."/>
      <w:lvlJc w:val="left"/>
      <w:pPr>
        <w:ind w:left="3600" w:hanging="360"/>
      </w:pPr>
      <w:rPr>
        <w:rFonts w:cs="Times New Roman"/>
      </w:rPr>
    </w:lvl>
    <w:lvl w:ilvl="5" w:tplc="8B501756">
      <w:start w:val="1"/>
      <w:numFmt w:val="lowerRoman"/>
      <w:lvlText w:val="%6."/>
      <w:lvlJc w:val="right"/>
      <w:pPr>
        <w:ind w:left="4320" w:hanging="180"/>
      </w:pPr>
      <w:rPr>
        <w:rFonts w:cs="Times New Roman"/>
      </w:rPr>
    </w:lvl>
    <w:lvl w:ilvl="6" w:tplc="C33A36EA">
      <w:start w:val="1"/>
      <w:numFmt w:val="decimal"/>
      <w:lvlText w:val="%7."/>
      <w:lvlJc w:val="left"/>
      <w:pPr>
        <w:ind w:left="5040" w:hanging="360"/>
      </w:pPr>
      <w:rPr>
        <w:rFonts w:cs="Times New Roman"/>
      </w:rPr>
    </w:lvl>
    <w:lvl w:ilvl="7" w:tplc="33826F4C">
      <w:start w:val="1"/>
      <w:numFmt w:val="lowerLetter"/>
      <w:lvlText w:val="%8."/>
      <w:lvlJc w:val="left"/>
      <w:pPr>
        <w:ind w:left="5760" w:hanging="360"/>
      </w:pPr>
      <w:rPr>
        <w:rFonts w:cs="Times New Roman"/>
      </w:rPr>
    </w:lvl>
    <w:lvl w:ilvl="8" w:tplc="4D9E38EE">
      <w:start w:val="1"/>
      <w:numFmt w:val="lowerRoman"/>
      <w:lvlText w:val="%9."/>
      <w:lvlJc w:val="right"/>
      <w:pPr>
        <w:ind w:left="6480" w:hanging="180"/>
      </w:pPr>
      <w:rPr>
        <w:rFonts w:cs="Times New Roman"/>
      </w:rPr>
    </w:lvl>
  </w:abstractNum>
  <w:abstractNum w:abstractNumId="14" w15:restartNumberingAfterBreak="0">
    <w:nsid w:val="511C63F0"/>
    <w:multiLevelType w:val="hybridMultilevel"/>
    <w:tmpl w:val="85489E10"/>
    <w:lvl w:ilvl="0" w:tplc="66B0F16A">
      <w:start w:val="1"/>
      <w:numFmt w:val="decimal"/>
      <w:lvlText w:val="%1."/>
      <w:lvlJc w:val="left"/>
      <w:pPr>
        <w:ind w:left="180" w:firstLine="720"/>
      </w:pPr>
      <w:rPr>
        <w:rFonts w:ascii="Times New Roman" w:hAnsi="Times New Roman" w:cs="Times New Roman" w:hint="default"/>
        <w:b w:val="0"/>
        <w:bCs w:val="0"/>
        <w:i w:val="0"/>
        <w:iCs w:val="0"/>
        <w:strike w:val="0"/>
        <w:dstrike w:val="0"/>
        <w:sz w:val="22"/>
        <w:szCs w:val="22"/>
        <w:u w:val="none"/>
        <w:effect w:val="none"/>
        <w:vertAlign w:val="baseline"/>
      </w:rPr>
    </w:lvl>
    <w:lvl w:ilvl="1" w:tplc="04090019">
      <w:start w:val="1"/>
      <w:numFmt w:val="lowerLetter"/>
      <w:lvlText w:val="%2."/>
      <w:lvlJc w:val="left"/>
      <w:pPr>
        <w:ind w:left="1440" w:hanging="360"/>
      </w:pPr>
      <w:rPr>
        <w:b w:val="0"/>
      </w:rPr>
    </w:lvl>
    <w:lvl w:ilvl="2" w:tplc="0DE42D92">
      <w:start w:val="1"/>
      <w:numFmt w:val="lowerRoman"/>
      <w:lvlText w:val="%3."/>
      <w:lvlJc w:val="right"/>
      <w:pPr>
        <w:ind w:left="2160" w:hanging="180"/>
      </w:pPr>
      <w:rPr>
        <w:rFonts w:cs="Times New Roman"/>
      </w:rPr>
    </w:lvl>
    <w:lvl w:ilvl="3" w:tplc="C7688710">
      <w:start w:val="1"/>
      <w:numFmt w:val="decimal"/>
      <w:lvlText w:val="%4."/>
      <w:lvlJc w:val="left"/>
      <w:pPr>
        <w:ind w:left="2880" w:hanging="360"/>
      </w:pPr>
      <w:rPr>
        <w:rFonts w:cs="Times New Roman"/>
      </w:rPr>
    </w:lvl>
    <w:lvl w:ilvl="4" w:tplc="F2A64F66">
      <w:start w:val="1"/>
      <w:numFmt w:val="lowerLetter"/>
      <w:lvlText w:val="%5."/>
      <w:lvlJc w:val="left"/>
      <w:pPr>
        <w:ind w:left="3600" w:hanging="360"/>
      </w:pPr>
      <w:rPr>
        <w:rFonts w:cs="Times New Roman"/>
      </w:rPr>
    </w:lvl>
    <w:lvl w:ilvl="5" w:tplc="8B501756">
      <w:start w:val="1"/>
      <w:numFmt w:val="lowerRoman"/>
      <w:lvlText w:val="%6."/>
      <w:lvlJc w:val="right"/>
      <w:pPr>
        <w:ind w:left="4320" w:hanging="180"/>
      </w:pPr>
      <w:rPr>
        <w:rFonts w:cs="Times New Roman"/>
      </w:rPr>
    </w:lvl>
    <w:lvl w:ilvl="6" w:tplc="C33A36EA">
      <w:start w:val="1"/>
      <w:numFmt w:val="decimal"/>
      <w:lvlText w:val="%7."/>
      <w:lvlJc w:val="left"/>
      <w:pPr>
        <w:ind w:left="5040" w:hanging="360"/>
      </w:pPr>
      <w:rPr>
        <w:rFonts w:cs="Times New Roman"/>
      </w:rPr>
    </w:lvl>
    <w:lvl w:ilvl="7" w:tplc="33826F4C">
      <w:start w:val="1"/>
      <w:numFmt w:val="lowerLetter"/>
      <w:lvlText w:val="%8."/>
      <w:lvlJc w:val="left"/>
      <w:pPr>
        <w:ind w:left="5760" w:hanging="360"/>
      </w:pPr>
      <w:rPr>
        <w:rFonts w:cs="Times New Roman"/>
      </w:rPr>
    </w:lvl>
    <w:lvl w:ilvl="8" w:tplc="4D9E38EE">
      <w:start w:val="1"/>
      <w:numFmt w:val="lowerRoman"/>
      <w:lvlText w:val="%9."/>
      <w:lvlJc w:val="right"/>
      <w:pPr>
        <w:ind w:left="6480" w:hanging="180"/>
      </w:pPr>
      <w:rPr>
        <w:rFonts w:cs="Times New Roman"/>
      </w:rPr>
    </w:lvl>
  </w:abstractNum>
  <w:abstractNum w:abstractNumId="15" w15:restartNumberingAfterBreak="0">
    <w:nsid w:val="65D85C88"/>
    <w:multiLevelType w:val="hybridMultilevel"/>
    <w:tmpl w:val="39AE59DE"/>
    <w:lvl w:ilvl="0" w:tplc="1D5CB502">
      <w:start w:val="1"/>
      <w:numFmt w:val="upperLetter"/>
      <w:lvlText w:val="%1."/>
      <w:lvlJc w:val="left"/>
      <w:pPr>
        <w:ind w:left="720" w:hanging="360"/>
      </w:pPr>
      <w:rPr>
        <w:rFonts w:cs="Times New Roman"/>
        <w:strike w:val="0"/>
        <w:dstrike w:val="0"/>
        <w:u w:val="none"/>
        <w:effect w:val="none"/>
      </w:rPr>
    </w:lvl>
    <w:lvl w:ilvl="1" w:tplc="AA5E46EE">
      <w:start w:val="1"/>
      <w:numFmt w:val="lowerLetter"/>
      <w:lvlText w:val="%2."/>
      <w:lvlJc w:val="left"/>
      <w:pPr>
        <w:ind w:left="1440" w:hanging="360"/>
      </w:pPr>
      <w:rPr>
        <w:rFonts w:cs="Times New Roman"/>
      </w:rPr>
    </w:lvl>
    <w:lvl w:ilvl="2" w:tplc="76C83BB6">
      <w:start w:val="1"/>
      <w:numFmt w:val="lowerRoman"/>
      <w:lvlText w:val="%3."/>
      <w:lvlJc w:val="right"/>
      <w:pPr>
        <w:ind w:left="2160" w:hanging="180"/>
      </w:pPr>
      <w:rPr>
        <w:rFonts w:cs="Times New Roman"/>
      </w:rPr>
    </w:lvl>
    <w:lvl w:ilvl="3" w:tplc="2558163E">
      <w:start w:val="1"/>
      <w:numFmt w:val="decimal"/>
      <w:lvlText w:val="%4."/>
      <w:lvlJc w:val="left"/>
      <w:pPr>
        <w:ind w:left="2880" w:hanging="360"/>
      </w:pPr>
      <w:rPr>
        <w:rFonts w:cs="Times New Roman"/>
      </w:rPr>
    </w:lvl>
    <w:lvl w:ilvl="4" w:tplc="8B04BCB6">
      <w:start w:val="1"/>
      <w:numFmt w:val="lowerLetter"/>
      <w:lvlText w:val="%5."/>
      <w:lvlJc w:val="left"/>
      <w:pPr>
        <w:ind w:left="3600" w:hanging="360"/>
      </w:pPr>
      <w:rPr>
        <w:rFonts w:cs="Times New Roman"/>
      </w:rPr>
    </w:lvl>
    <w:lvl w:ilvl="5" w:tplc="07FCC942">
      <w:start w:val="1"/>
      <w:numFmt w:val="lowerRoman"/>
      <w:lvlText w:val="%6."/>
      <w:lvlJc w:val="right"/>
      <w:pPr>
        <w:ind w:left="4320" w:hanging="180"/>
      </w:pPr>
      <w:rPr>
        <w:rFonts w:cs="Times New Roman"/>
      </w:rPr>
    </w:lvl>
    <w:lvl w:ilvl="6" w:tplc="883A79DE">
      <w:start w:val="1"/>
      <w:numFmt w:val="decimal"/>
      <w:lvlText w:val="%7."/>
      <w:lvlJc w:val="left"/>
      <w:pPr>
        <w:ind w:left="5040" w:hanging="360"/>
      </w:pPr>
      <w:rPr>
        <w:rFonts w:cs="Times New Roman"/>
      </w:rPr>
    </w:lvl>
    <w:lvl w:ilvl="7" w:tplc="C4A0A86E">
      <w:start w:val="1"/>
      <w:numFmt w:val="lowerLetter"/>
      <w:lvlText w:val="%8."/>
      <w:lvlJc w:val="left"/>
      <w:pPr>
        <w:ind w:left="5760" w:hanging="360"/>
      </w:pPr>
      <w:rPr>
        <w:rFonts w:cs="Times New Roman"/>
      </w:rPr>
    </w:lvl>
    <w:lvl w:ilvl="8" w:tplc="1938FEB2">
      <w:start w:val="1"/>
      <w:numFmt w:val="lowerRoman"/>
      <w:lvlText w:val="%9."/>
      <w:lvlJc w:val="right"/>
      <w:pPr>
        <w:ind w:left="6480" w:hanging="180"/>
      </w:pPr>
      <w:rPr>
        <w:rFonts w:cs="Times New Roman"/>
      </w:rPr>
    </w:lvl>
  </w:abstractNum>
  <w:abstractNum w:abstractNumId="16" w15:restartNumberingAfterBreak="0">
    <w:nsid w:val="67EB67BE"/>
    <w:multiLevelType w:val="hybridMultilevel"/>
    <w:tmpl w:val="932A4C34"/>
    <w:lvl w:ilvl="0" w:tplc="2FC2A256">
      <w:start w:val="1"/>
      <w:numFmt w:val="upperRoman"/>
      <w:lvlText w:val="%1."/>
      <w:lvlJc w:val="left"/>
      <w:pPr>
        <w:ind w:left="1440" w:hanging="720"/>
      </w:pPr>
      <w:rPr>
        <w:rFonts w:eastAsia="Times New Roman" w:cs="Times New Roman"/>
        <w:i w:val="0"/>
      </w:rPr>
    </w:lvl>
    <w:lvl w:ilvl="1" w:tplc="3628FA8A">
      <w:start w:val="1"/>
      <w:numFmt w:val="lowerLetter"/>
      <w:lvlText w:val="%2."/>
      <w:lvlJc w:val="left"/>
      <w:pPr>
        <w:ind w:left="1440" w:hanging="360"/>
      </w:pPr>
      <w:rPr>
        <w:rFonts w:cs="Times New Roman"/>
      </w:rPr>
    </w:lvl>
    <w:lvl w:ilvl="2" w:tplc="1FF67158">
      <w:start w:val="1"/>
      <w:numFmt w:val="lowerRoman"/>
      <w:lvlText w:val="%3."/>
      <w:lvlJc w:val="right"/>
      <w:pPr>
        <w:ind w:left="2160" w:hanging="180"/>
      </w:pPr>
      <w:rPr>
        <w:rFonts w:cs="Times New Roman"/>
      </w:rPr>
    </w:lvl>
    <w:lvl w:ilvl="3" w:tplc="D222E908">
      <w:start w:val="1"/>
      <w:numFmt w:val="decimal"/>
      <w:lvlText w:val="%4."/>
      <w:lvlJc w:val="left"/>
      <w:pPr>
        <w:ind w:left="2880" w:hanging="360"/>
      </w:pPr>
      <w:rPr>
        <w:rFonts w:cs="Times New Roman"/>
      </w:rPr>
    </w:lvl>
    <w:lvl w:ilvl="4" w:tplc="822AFB58">
      <w:start w:val="1"/>
      <w:numFmt w:val="lowerLetter"/>
      <w:lvlText w:val="%5."/>
      <w:lvlJc w:val="left"/>
      <w:pPr>
        <w:ind w:left="3600" w:hanging="360"/>
      </w:pPr>
      <w:rPr>
        <w:rFonts w:cs="Times New Roman"/>
      </w:rPr>
    </w:lvl>
    <w:lvl w:ilvl="5" w:tplc="0450DD88">
      <w:start w:val="1"/>
      <w:numFmt w:val="lowerRoman"/>
      <w:lvlText w:val="%6."/>
      <w:lvlJc w:val="right"/>
      <w:pPr>
        <w:ind w:left="4320" w:hanging="180"/>
      </w:pPr>
      <w:rPr>
        <w:rFonts w:cs="Times New Roman"/>
      </w:rPr>
    </w:lvl>
    <w:lvl w:ilvl="6" w:tplc="3272A11A">
      <w:start w:val="1"/>
      <w:numFmt w:val="decimal"/>
      <w:lvlText w:val="%7."/>
      <w:lvlJc w:val="left"/>
      <w:pPr>
        <w:ind w:left="5040" w:hanging="360"/>
      </w:pPr>
      <w:rPr>
        <w:rFonts w:cs="Times New Roman"/>
      </w:rPr>
    </w:lvl>
    <w:lvl w:ilvl="7" w:tplc="ED964604">
      <w:start w:val="1"/>
      <w:numFmt w:val="lowerLetter"/>
      <w:lvlText w:val="%8."/>
      <w:lvlJc w:val="left"/>
      <w:pPr>
        <w:ind w:left="5760" w:hanging="360"/>
      </w:pPr>
      <w:rPr>
        <w:rFonts w:cs="Times New Roman"/>
      </w:rPr>
    </w:lvl>
    <w:lvl w:ilvl="8" w:tplc="9BE65F92">
      <w:start w:val="1"/>
      <w:numFmt w:val="lowerRoman"/>
      <w:lvlText w:val="%9."/>
      <w:lvlJc w:val="right"/>
      <w:pPr>
        <w:ind w:left="6480" w:hanging="180"/>
      </w:pPr>
      <w:rPr>
        <w:rFonts w:cs="Times New Roman"/>
      </w:rPr>
    </w:lvl>
  </w:abstractNum>
  <w:abstractNum w:abstractNumId="17" w15:restartNumberingAfterBreak="0">
    <w:nsid w:val="69C8631F"/>
    <w:multiLevelType w:val="hybridMultilevel"/>
    <w:tmpl w:val="D37E30EC"/>
    <w:lvl w:ilvl="0" w:tplc="04090019">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6B031A"/>
    <w:multiLevelType w:val="hybridMultilevel"/>
    <w:tmpl w:val="4EDE33AC"/>
    <w:lvl w:ilvl="0" w:tplc="04090019">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C436BC"/>
    <w:multiLevelType w:val="hybridMultilevel"/>
    <w:tmpl w:val="4FD2B6C2"/>
    <w:lvl w:ilvl="0" w:tplc="66B0F16A">
      <w:start w:val="1"/>
      <w:numFmt w:val="decimal"/>
      <w:lvlText w:val="%1."/>
      <w:lvlJc w:val="left"/>
      <w:pPr>
        <w:ind w:left="180" w:firstLine="720"/>
      </w:pPr>
      <w:rPr>
        <w:rFonts w:ascii="Times New Roman" w:hAnsi="Times New Roman" w:cs="Times New Roman" w:hint="default"/>
        <w:b w:val="0"/>
        <w:bCs w:val="0"/>
        <w:i w:val="0"/>
        <w:iCs w:val="0"/>
        <w:strike w:val="0"/>
        <w:dstrike w:val="0"/>
        <w:sz w:val="22"/>
        <w:szCs w:val="22"/>
        <w:u w:val="none"/>
        <w:effect w:val="none"/>
        <w:vertAlign w:val="baseline"/>
      </w:rPr>
    </w:lvl>
    <w:lvl w:ilvl="1" w:tplc="F2D80444">
      <w:start w:val="1"/>
      <w:numFmt w:val="lowerLetter"/>
      <w:lvlText w:val="%2."/>
      <w:lvlJc w:val="left"/>
      <w:pPr>
        <w:ind w:left="1440" w:hanging="360"/>
      </w:pPr>
      <w:rPr>
        <w:rFonts w:cs="Times New Roman"/>
      </w:rPr>
    </w:lvl>
    <w:lvl w:ilvl="2" w:tplc="0DE42D92">
      <w:start w:val="1"/>
      <w:numFmt w:val="lowerRoman"/>
      <w:lvlText w:val="%3."/>
      <w:lvlJc w:val="right"/>
      <w:pPr>
        <w:ind w:left="2160" w:hanging="180"/>
      </w:pPr>
      <w:rPr>
        <w:rFonts w:cs="Times New Roman"/>
      </w:rPr>
    </w:lvl>
    <w:lvl w:ilvl="3" w:tplc="C7688710">
      <w:start w:val="1"/>
      <w:numFmt w:val="decimal"/>
      <w:lvlText w:val="%4."/>
      <w:lvlJc w:val="left"/>
      <w:pPr>
        <w:ind w:left="2880" w:hanging="360"/>
      </w:pPr>
      <w:rPr>
        <w:rFonts w:cs="Times New Roman"/>
      </w:rPr>
    </w:lvl>
    <w:lvl w:ilvl="4" w:tplc="F2A64F66">
      <w:start w:val="1"/>
      <w:numFmt w:val="lowerLetter"/>
      <w:lvlText w:val="%5."/>
      <w:lvlJc w:val="left"/>
      <w:pPr>
        <w:ind w:left="3600" w:hanging="360"/>
      </w:pPr>
      <w:rPr>
        <w:rFonts w:cs="Times New Roman"/>
      </w:rPr>
    </w:lvl>
    <w:lvl w:ilvl="5" w:tplc="8B501756">
      <w:start w:val="1"/>
      <w:numFmt w:val="lowerRoman"/>
      <w:lvlText w:val="%6."/>
      <w:lvlJc w:val="right"/>
      <w:pPr>
        <w:ind w:left="4320" w:hanging="180"/>
      </w:pPr>
      <w:rPr>
        <w:rFonts w:cs="Times New Roman"/>
      </w:rPr>
    </w:lvl>
    <w:lvl w:ilvl="6" w:tplc="C33A36EA">
      <w:start w:val="1"/>
      <w:numFmt w:val="decimal"/>
      <w:lvlText w:val="%7."/>
      <w:lvlJc w:val="left"/>
      <w:pPr>
        <w:ind w:left="5040" w:hanging="360"/>
      </w:pPr>
      <w:rPr>
        <w:rFonts w:cs="Times New Roman"/>
      </w:rPr>
    </w:lvl>
    <w:lvl w:ilvl="7" w:tplc="33826F4C">
      <w:start w:val="1"/>
      <w:numFmt w:val="lowerLetter"/>
      <w:lvlText w:val="%8."/>
      <w:lvlJc w:val="left"/>
      <w:pPr>
        <w:ind w:left="5760" w:hanging="360"/>
      </w:pPr>
      <w:rPr>
        <w:rFonts w:cs="Times New Roman"/>
      </w:rPr>
    </w:lvl>
    <w:lvl w:ilvl="8" w:tplc="4D9E38EE">
      <w:start w:val="1"/>
      <w:numFmt w:val="lowerRoman"/>
      <w:lvlText w:val="%9."/>
      <w:lvlJc w:val="right"/>
      <w:pPr>
        <w:ind w:left="6480" w:hanging="180"/>
      </w:pPr>
      <w:rPr>
        <w:rFonts w:cs="Times New Roman"/>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3"/>
  </w:num>
  <w:num w:numId="10">
    <w:abstractNumId w:val="10"/>
  </w:num>
  <w:num w:numId="11">
    <w:abstractNumId w:val="6"/>
  </w:num>
  <w:num w:numId="12">
    <w:abstractNumId w:val="11"/>
  </w:num>
  <w:num w:numId="13">
    <w:abstractNumId w:val="14"/>
  </w:num>
  <w:num w:numId="14">
    <w:abstractNumId w:val="2"/>
  </w:num>
  <w:num w:numId="15">
    <w:abstractNumId w:val="0"/>
  </w:num>
  <w:num w:numId="16">
    <w:abstractNumId w:val="17"/>
  </w:num>
  <w:num w:numId="17">
    <w:abstractNumId w:val="18"/>
  </w:num>
  <w:num w:numId="18">
    <w:abstractNumId w:val="4"/>
  </w:num>
  <w:num w:numId="19">
    <w:abstractNumId w:val="7"/>
  </w:num>
  <w:num w:numId="20">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removePersonalInformation/>
  <w:proofState w:spelling="clean" w:grammar="clean"/>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52"/>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QxMTK0NDU3NTQAAiUdpeDU4uLM/DyQAsNaABCk8EEsAAAA"/>
    <w:docVar w:name="dgnword-docGUID" w:val="{DE3F1755-F5DA-4C75-9516-C9925FD686F1}"/>
    <w:docVar w:name="dgnword-eventsink" w:val="2109803588272"/>
  </w:docVars>
  <w:rsids>
    <w:rsidRoot w:val="00D048CF"/>
    <w:rsid w:val="0000018D"/>
    <w:rsid w:val="00000EF3"/>
    <w:rsid w:val="00001914"/>
    <w:rsid w:val="00005BEA"/>
    <w:rsid w:val="0000654C"/>
    <w:rsid w:val="0000794F"/>
    <w:rsid w:val="00007E2E"/>
    <w:rsid w:val="00010177"/>
    <w:rsid w:val="0001266E"/>
    <w:rsid w:val="000131B6"/>
    <w:rsid w:val="00017591"/>
    <w:rsid w:val="00020178"/>
    <w:rsid w:val="000203B1"/>
    <w:rsid w:val="000207FD"/>
    <w:rsid w:val="000235AB"/>
    <w:rsid w:val="00023E84"/>
    <w:rsid w:val="000272FA"/>
    <w:rsid w:val="000302EE"/>
    <w:rsid w:val="000304BB"/>
    <w:rsid w:val="00031C0A"/>
    <w:rsid w:val="00031E06"/>
    <w:rsid w:val="0003284B"/>
    <w:rsid w:val="00032D5C"/>
    <w:rsid w:val="0003351B"/>
    <w:rsid w:val="00034296"/>
    <w:rsid w:val="00034C39"/>
    <w:rsid w:val="00035B7D"/>
    <w:rsid w:val="00041CDE"/>
    <w:rsid w:val="0004299F"/>
    <w:rsid w:val="00043C65"/>
    <w:rsid w:val="00043D71"/>
    <w:rsid w:val="00044A68"/>
    <w:rsid w:val="0004683A"/>
    <w:rsid w:val="00050E5B"/>
    <w:rsid w:val="00050F92"/>
    <w:rsid w:val="00052B8D"/>
    <w:rsid w:val="00055AE3"/>
    <w:rsid w:val="000563DD"/>
    <w:rsid w:val="000566E1"/>
    <w:rsid w:val="00056702"/>
    <w:rsid w:val="000622E4"/>
    <w:rsid w:val="00063454"/>
    <w:rsid w:val="00064F4F"/>
    <w:rsid w:val="000667EC"/>
    <w:rsid w:val="00066B3F"/>
    <w:rsid w:val="00067252"/>
    <w:rsid w:val="00067843"/>
    <w:rsid w:val="000678A7"/>
    <w:rsid w:val="000679A9"/>
    <w:rsid w:val="00070512"/>
    <w:rsid w:val="00070B70"/>
    <w:rsid w:val="00070E6D"/>
    <w:rsid w:val="000715D0"/>
    <w:rsid w:val="000715DB"/>
    <w:rsid w:val="000717EA"/>
    <w:rsid w:val="00072466"/>
    <w:rsid w:val="000736F8"/>
    <w:rsid w:val="0007581B"/>
    <w:rsid w:val="00077B0F"/>
    <w:rsid w:val="000806DA"/>
    <w:rsid w:val="000809E2"/>
    <w:rsid w:val="00080BF3"/>
    <w:rsid w:val="000811BA"/>
    <w:rsid w:val="00084EFF"/>
    <w:rsid w:val="00085465"/>
    <w:rsid w:val="00086689"/>
    <w:rsid w:val="0009150A"/>
    <w:rsid w:val="00093CEB"/>
    <w:rsid w:val="0009663F"/>
    <w:rsid w:val="000A084E"/>
    <w:rsid w:val="000A11C1"/>
    <w:rsid w:val="000A152D"/>
    <w:rsid w:val="000A1EB6"/>
    <w:rsid w:val="000A302B"/>
    <w:rsid w:val="000A3325"/>
    <w:rsid w:val="000A3795"/>
    <w:rsid w:val="000A37E0"/>
    <w:rsid w:val="000A3B07"/>
    <w:rsid w:val="000A3C97"/>
    <w:rsid w:val="000A5C6F"/>
    <w:rsid w:val="000A5D49"/>
    <w:rsid w:val="000A7D0F"/>
    <w:rsid w:val="000B083C"/>
    <w:rsid w:val="000B2651"/>
    <w:rsid w:val="000B3A40"/>
    <w:rsid w:val="000B3FC0"/>
    <w:rsid w:val="000B4928"/>
    <w:rsid w:val="000B5C0A"/>
    <w:rsid w:val="000B7442"/>
    <w:rsid w:val="000C35D8"/>
    <w:rsid w:val="000C64C1"/>
    <w:rsid w:val="000C731E"/>
    <w:rsid w:val="000C7D05"/>
    <w:rsid w:val="000D03E2"/>
    <w:rsid w:val="000D0AB7"/>
    <w:rsid w:val="000D0F4E"/>
    <w:rsid w:val="000D1483"/>
    <w:rsid w:val="000D20AA"/>
    <w:rsid w:val="000D3DBD"/>
    <w:rsid w:val="000D7746"/>
    <w:rsid w:val="000D7AAC"/>
    <w:rsid w:val="000E1459"/>
    <w:rsid w:val="000E59AE"/>
    <w:rsid w:val="000E683A"/>
    <w:rsid w:val="000F241D"/>
    <w:rsid w:val="000F26A2"/>
    <w:rsid w:val="000F26C2"/>
    <w:rsid w:val="000F3717"/>
    <w:rsid w:val="000F3F34"/>
    <w:rsid w:val="000F61D8"/>
    <w:rsid w:val="000F79EC"/>
    <w:rsid w:val="00101D13"/>
    <w:rsid w:val="00101DAD"/>
    <w:rsid w:val="0010496F"/>
    <w:rsid w:val="00106C9C"/>
    <w:rsid w:val="00107955"/>
    <w:rsid w:val="001101EB"/>
    <w:rsid w:val="001105C1"/>
    <w:rsid w:val="001112DD"/>
    <w:rsid w:val="00111620"/>
    <w:rsid w:val="001145F4"/>
    <w:rsid w:val="00116DBB"/>
    <w:rsid w:val="00117851"/>
    <w:rsid w:val="00121389"/>
    <w:rsid w:val="00121643"/>
    <w:rsid w:val="00121672"/>
    <w:rsid w:val="0012332A"/>
    <w:rsid w:val="00125A2D"/>
    <w:rsid w:val="00126ED7"/>
    <w:rsid w:val="00130305"/>
    <w:rsid w:val="00130726"/>
    <w:rsid w:val="0013091F"/>
    <w:rsid w:val="00132A5F"/>
    <w:rsid w:val="00132EFB"/>
    <w:rsid w:val="0013308E"/>
    <w:rsid w:val="00133477"/>
    <w:rsid w:val="00134E66"/>
    <w:rsid w:val="00134EF8"/>
    <w:rsid w:val="0013525D"/>
    <w:rsid w:val="001357D4"/>
    <w:rsid w:val="001359DE"/>
    <w:rsid w:val="00137BC5"/>
    <w:rsid w:val="00141616"/>
    <w:rsid w:val="00141859"/>
    <w:rsid w:val="0014460A"/>
    <w:rsid w:val="00147356"/>
    <w:rsid w:val="00147F55"/>
    <w:rsid w:val="00152163"/>
    <w:rsid w:val="00156602"/>
    <w:rsid w:val="001570D1"/>
    <w:rsid w:val="001608CC"/>
    <w:rsid w:val="0016206D"/>
    <w:rsid w:val="001652E8"/>
    <w:rsid w:val="00167BF7"/>
    <w:rsid w:val="00170230"/>
    <w:rsid w:val="00170580"/>
    <w:rsid w:val="00174685"/>
    <w:rsid w:val="00175EDD"/>
    <w:rsid w:val="001766B1"/>
    <w:rsid w:val="001779D0"/>
    <w:rsid w:val="00180CD8"/>
    <w:rsid w:val="001821B6"/>
    <w:rsid w:val="001832E1"/>
    <w:rsid w:val="0019207C"/>
    <w:rsid w:val="00192C98"/>
    <w:rsid w:val="00193B4E"/>
    <w:rsid w:val="001946CA"/>
    <w:rsid w:val="00194F89"/>
    <w:rsid w:val="0019650F"/>
    <w:rsid w:val="001976C7"/>
    <w:rsid w:val="001A09C1"/>
    <w:rsid w:val="001A27FB"/>
    <w:rsid w:val="001A3384"/>
    <w:rsid w:val="001A384E"/>
    <w:rsid w:val="001A4043"/>
    <w:rsid w:val="001A4906"/>
    <w:rsid w:val="001A5A9F"/>
    <w:rsid w:val="001A5C22"/>
    <w:rsid w:val="001A5F50"/>
    <w:rsid w:val="001A66AB"/>
    <w:rsid w:val="001B0B52"/>
    <w:rsid w:val="001B0D56"/>
    <w:rsid w:val="001B1348"/>
    <w:rsid w:val="001B2CA2"/>
    <w:rsid w:val="001B592C"/>
    <w:rsid w:val="001B6392"/>
    <w:rsid w:val="001C0A50"/>
    <w:rsid w:val="001C13D6"/>
    <w:rsid w:val="001C2BD4"/>
    <w:rsid w:val="001C4074"/>
    <w:rsid w:val="001C7241"/>
    <w:rsid w:val="001C75E0"/>
    <w:rsid w:val="001D0DED"/>
    <w:rsid w:val="001D127B"/>
    <w:rsid w:val="001D770B"/>
    <w:rsid w:val="001D79DD"/>
    <w:rsid w:val="001E0731"/>
    <w:rsid w:val="001E1666"/>
    <w:rsid w:val="001E1785"/>
    <w:rsid w:val="001E35B0"/>
    <w:rsid w:val="001E3AB5"/>
    <w:rsid w:val="001E3D5F"/>
    <w:rsid w:val="001E4C08"/>
    <w:rsid w:val="001E69A9"/>
    <w:rsid w:val="001E6A04"/>
    <w:rsid w:val="001E702C"/>
    <w:rsid w:val="001F0445"/>
    <w:rsid w:val="001F0604"/>
    <w:rsid w:val="001F0F08"/>
    <w:rsid w:val="001F156B"/>
    <w:rsid w:val="001F158C"/>
    <w:rsid w:val="001F1BDB"/>
    <w:rsid w:val="001F1BDF"/>
    <w:rsid w:val="001F1C78"/>
    <w:rsid w:val="001F2813"/>
    <w:rsid w:val="001F4ACA"/>
    <w:rsid w:val="001F4F8F"/>
    <w:rsid w:val="001F7FA3"/>
    <w:rsid w:val="00201531"/>
    <w:rsid w:val="00202609"/>
    <w:rsid w:val="002029E8"/>
    <w:rsid w:val="002045B1"/>
    <w:rsid w:val="002048FF"/>
    <w:rsid w:val="002050EC"/>
    <w:rsid w:val="002073B0"/>
    <w:rsid w:val="00213926"/>
    <w:rsid w:val="00213D2C"/>
    <w:rsid w:val="00214EF4"/>
    <w:rsid w:val="002170D6"/>
    <w:rsid w:val="002224B3"/>
    <w:rsid w:val="00222661"/>
    <w:rsid w:val="00222BB5"/>
    <w:rsid w:val="00226F70"/>
    <w:rsid w:val="002270B8"/>
    <w:rsid w:val="00227D75"/>
    <w:rsid w:val="00231104"/>
    <w:rsid w:val="00231A8D"/>
    <w:rsid w:val="00232640"/>
    <w:rsid w:val="00234A8F"/>
    <w:rsid w:val="00235134"/>
    <w:rsid w:val="002363FA"/>
    <w:rsid w:val="0023642F"/>
    <w:rsid w:val="00241BA1"/>
    <w:rsid w:val="00241C8F"/>
    <w:rsid w:val="002445BB"/>
    <w:rsid w:val="002451DE"/>
    <w:rsid w:val="00246B12"/>
    <w:rsid w:val="00250F05"/>
    <w:rsid w:val="00251DC7"/>
    <w:rsid w:val="00254A59"/>
    <w:rsid w:val="00255552"/>
    <w:rsid w:val="0025578E"/>
    <w:rsid w:val="002559E5"/>
    <w:rsid w:val="002608FD"/>
    <w:rsid w:val="0026164C"/>
    <w:rsid w:val="00262DAA"/>
    <w:rsid w:val="00263FA3"/>
    <w:rsid w:val="002654F2"/>
    <w:rsid w:val="00270116"/>
    <w:rsid w:val="002701FC"/>
    <w:rsid w:val="002715DE"/>
    <w:rsid w:val="002725B0"/>
    <w:rsid w:val="0027381C"/>
    <w:rsid w:val="00275AFA"/>
    <w:rsid w:val="0027602D"/>
    <w:rsid w:val="00280547"/>
    <w:rsid w:val="0028198E"/>
    <w:rsid w:val="00282BE9"/>
    <w:rsid w:val="0028310A"/>
    <w:rsid w:val="002840E1"/>
    <w:rsid w:val="0028646C"/>
    <w:rsid w:val="002904A1"/>
    <w:rsid w:val="00294C60"/>
    <w:rsid w:val="002961A7"/>
    <w:rsid w:val="00296CC3"/>
    <w:rsid w:val="00297CF8"/>
    <w:rsid w:val="002A0567"/>
    <w:rsid w:val="002A06A9"/>
    <w:rsid w:val="002A2ACA"/>
    <w:rsid w:val="002A2C6E"/>
    <w:rsid w:val="002A3CBC"/>
    <w:rsid w:val="002A4AFC"/>
    <w:rsid w:val="002A56B3"/>
    <w:rsid w:val="002A637B"/>
    <w:rsid w:val="002A6650"/>
    <w:rsid w:val="002A6FC6"/>
    <w:rsid w:val="002A7AAD"/>
    <w:rsid w:val="002B05EE"/>
    <w:rsid w:val="002B4104"/>
    <w:rsid w:val="002B4447"/>
    <w:rsid w:val="002B4748"/>
    <w:rsid w:val="002B6567"/>
    <w:rsid w:val="002B6FA1"/>
    <w:rsid w:val="002B7422"/>
    <w:rsid w:val="002C030B"/>
    <w:rsid w:val="002C2964"/>
    <w:rsid w:val="002C37BB"/>
    <w:rsid w:val="002C5085"/>
    <w:rsid w:val="002C67B5"/>
    <w:rsid w:val="002C7C5F"/>
    <w:rsid w:val="002D0454"/>
    <w:rsid w:val="002D284B"/>
    <w:rsid w:val="002D69D8"/>
    <w:rsid w:val="002E02CB"/>
    <w:rsid w:val="002E05A0"/>
    <w:rsid w:val="002E1048"/>
    <w:rsid w:val="002E1DF9"/>
    <w:rsid w:val="002E3AEA"/>
    <w:rsid w:val="002E43EF"/>
    <w:rsid w:val="002E5B2F"/>
    <w:rsid w:val="002E614A"/>
    <w:rsid w:val="002F0DC5"/>
    <w:rsid w:val="002F110F"/>
    <w:rsid w:val="002F2673"/>
    <w:rsid w:val="002F3A56"/>
    <w:rsid w:val="002F3A78"/>
    <w:rsid w:val="002F6E50"/>
    <w:rsid w:val="002F7B81"/>
    <w:rsid w:val="003000A3"/>
    <w:rsid w:val="003005CE"/>
    <w:rsid w:val="00300AE5"/>
    <w:rsid w:val="0030165B"/>
    <w:rsid w:val="00302793"/>
    <w:rsid w:val="0030459C"/>
    <w:rsid w:val="00304794"/>
    <w:rsid w:val="00305120"/>
    <w:rsid w:val="00306E31"/>
    <w:rsid w:val="00307079"/>
    <w:rsid w:val="0031012A"/>
    <w:rsid w:val="00311381"/>
    <w:rsid w:val="00311844"/>
    <w:rsid w:val="003131B2"/>
    <w:rsid w:val="00313B8F"/>
    <w:rsid w:val="003145CF"/>
    <w:rsid w:val="00314BB4"/>
    <w:rsid w:val="003154D5"/>
    <w:rsid w:val="003159F6"/>
    <w:rsid w:val="003160E9"/>
    <w:rsid w:val="00322C8D"/>
    <w:rsid w:val="003240AD"/>
    <w:rsid w:val="0032602D"/>
    <w:rsid w:val="0033075B"/>
    <w:rsid w:val="00330A37"/>
    <w:rsid w:val="00331366"/>
    <w:rsid w:val="00331DF6"/>
    <w:rsid w:val="00332E83"/>
    <w:rsid w:val="0033357D"/>
    <w:rsid w:val="00333E55"/>
    <w:rsid w:val="003344D5"/>
    <w:rsid w:val="00334CC5"/>
    <w:rsid w:val="00334CF0"/>
    <w:rsid w:val="003367BB"/>
    <w:rsid w:val="003374C7"/>
    <w:rsid w:val="00340B6B"/>
    <w:rsid w:val="00341696"/>
    <w:rsid w:val="00342C92"/>
    <w:rsid w:val="003436AC"/>
    <w:rsid w:val="00344EB8"/>
    <w:rsid w:val="00345525"/>
    <w:rsid w:val="00345A68"/>
    <w:rsid w:val="00350509"/>
    <w:rsid w:val="00351159"/>
    <w:rsid w:val="00351DDE"/>
    <w:rsid w:val="003523CE"/>
    <w:rsid w:val="00353C17"/>
    <w:rsid w:val="003547E7"/>
    <w:rsid w:val="0036059D"/>
    <w:rsid w:val="00360CA3"/>
    <w:rsid w:val="00361128"/>
    <w:rsid w:val="003644F7"/>
    <w:rsid w:val="00366498"/>
    <w:rsid w:val="00367DE8"/>
    <w:rsid w:val="00373A61"/>
    <w:rsid w:val="003741F1"/>
    <w:rsid w:val="003754CD"/>
    <w:rsid w:val="00375878"/>
    <w:rsid w:val="00375AC2"/>
    <w:rsid w:val="003776A8"/>
    <w:rsid w:val="00380B76"/>
    <w:rsid w:val="00381BBF"/>
    <w:rsid w:val="00383190"/>
    <w:rsid w:val="0038453D"/>
    <w:rsid w:val="0038546D"/>
    <w:rsid w:val="00385825"/>
    <w:rsid w:val="0038688F"/>
    <w:rsid w:val="00387553"/>
    <w:rsid w:val="003879DC"/>
    <w:rsid w:val="00387B4B"/>
    <w:rsid w:val="00390022"/>
    <w:rsid w:val="00391907"/>
    <w:rsid w:val="00392C6A"/>
    <w:rsid w:val="00392E91"/>
    <w:rsid w:val="00393069"/>
    <w:rsid w:val="00394473"/>
    <w:rsid w:val="0039472F"/>
    <w:rsid w:val="003949C2"/>
    <w:rsid w:val="00394A3F"/>
    <w:rsid w:val="00395811"/>
    <w:rsid w:val="00395CD5"/>
    <w:rsid w:val="0039630F"/>
    <w:rsid w:val="00397A7E"/>
    <w:rsid w:val="003A0156"/>
    <w:rsid w:val="003A028D"/>
    <w:rsid w:val="003A2BF0"/>
    <w:rsid w:val="003A2F63"/>
    <w:rsid w:val="003A3D6C"/>
    <w:rsid w:val="003A4CAE"/>
    <w:rsid w:val="003A5D4D"/>
    <w:rsid w:val="003A641E"/>
    <w:rsid w:val="003B3A94"/>
    <w:rsid w:val="003C15A0"/>
    <w:rsid w:val="003C3CDC"/>
    <w:rsid w:val="003D1155"/>
    <w:rsid w:val="003D3B0F"/>
    <w:rsid w:val="003D4300"/>
    <w:rsid w:val="003D4FF4"/>
    <w:rsid w:val="003D5FD3"/>
    <w:rsid w:val="003D6629"/>
    <w:rsid w:val="003D7D3A"/>
    <w:rsid w:val="003E0895"/>
    <w:rsid w:val="003E32E2"/>
    <w:rsid w:val="003E49CE"/>
    <w:rsid w:val="003E6E2B"/>
    <w:rsid w:val="003E7925"/>
    <w:rsid w:val="003F0360"/>
    <w:rsid w:val="003F2A58"/>
    <w:rsid w:val="003F354C"/>
    <w:rsid w:val="003F3A4A"/>
    <w:rsid w:val="003F3E25"/>
    <w:rsid w:val="003F69E4"/>
    <w:rsid w:val="003F7449"/>
    <w:rsid w:val="003F74CB"/>
    <w:rsid w:val="004020DC"/>
    <w:rsid w:val="00403976"/>
    <w:rsid w:val="00405BFD"/>
    <w:rsid w:val="00406CD5"/>
    <w:rsid w:val="004073BB"/>
    <w:rsid w:val="004109A0"/>
    <w:rsid w:val="00412012"/>
    <w:rsid w:val="0042065A"/>
    <w:rsid w:val="004215D3"/>
    <w:rsid w:val="00422282"/>
    <w:rsid w:val="00422F69"/>
    <w:rsid w:val="00423938"/>
    <w:rsid w:val="004240ED"/>
    <w:rsid w:val="00426A87"/>
    <w:rsid w:val="00426B8F"/>
    <w:rsid w:val="00427216"/>
    <w:rsid w:val="00427870"/>
    <w:rsid w:val="0043109F"/>
    <w:rsid w:val="004328ED"/>
    <w:rsid w:val="00433181"/>
    <w:rsid w:val="0043332F"/>
    <w:rsid w:val="00434C28"/>
    <w:rsid w:val="004354E0"/>
    <w:rsid w:val="004359E2"/>
    <w:rsid w:val="0043684B"/>
    <w:rsid w:val="004379B2"/>
    <w:rsid w:val="0044029E"/>
    <w:rsid w:val="00440A00"/>
    <w:rsid w:val="0044137D"/>
    <w:rsid w:val="004421A1"/>
    <w:rsid w:val="00442DCA"/>
    <w:rsid w:val="00446C8F"/>
    <w:rsid w:val="00453698"/>
    <w:rsid w:val="0045424F"/>
    <w:rsid w:val="004552E1"/>
    <w:rsid w:val="004553B2"/>
    <w:rsid w:val="00456C32"/>
    <w:rsid w:val="00460068"/>
    <w:rsid w:val="00462E98"/>
    <w:rsid w:val="00462EF3"/>
    <w:rsid w:val="0046354F"/>
    <w:rsid w:val="00464F25"/>
    <w:rsid w:val="0046572E"/>
    <w:rsid w:val="00465FDF"/>
    <w:rsid w:val="00467499"/>
    <w:rsid w:val="00467FE4"/>
    <w:rsid w:val="00471396"/>
    <w:rsid w:val="0047215D"/>
    <w:rsid w:val="00472948"/>
    <w:rsid w:val="0047523F"/>
    <w:rsid w:val="00475870"/>
    <w:rsid w:val="004768DA"/>
    <w:rsid w:val="00476F98"/>
    <w:rsid w:val="00477731"/>
    <w:rsid w:val="00481922"/>
    <w:rsid w:val="00482FA6"/>
    <w:rsid w:val="00483A0F"/>
    <w:rsid w:val="00485182"/>
    <w:rsid w:val="00486F6D"/>
    <w:rsid w:val="00486F9D"/>
    <w:rsid w:val="004872E9"/>
    <w:rsid w:val="0048769F"/>
    <w:rsid w:val="00491462"/>
    <w:rsid w:val="00491796"/>
    <w:rsid w:val="00492823"/>
    <w:rsid w:val="00494074"/>
    <w:rsid w:val="0049417A"/>
    <w:rsid w:val="0049478B"/>
    <w:rsid w:val="00494E8C"/>
    <w:rsid w:val="00495FA1"/>
    <w:rsid w:val="004973BC"/>
    <w:rsid w:val="0049775E"/>
    <w:rsid w:val="004A2FFA"/>
    <w:rsid w:val="004A44DC"/>
    <w:rsid w:val="004A4C1B"/>
    <w:rsid w:val="004A4DFE"/>
    <w:rsid w:val="004A5016"/>
    <w:rsid w:val="004A5304"/>
    <w:rsid w:val="004A57AD"/>
    <w:rsid w:val="004A5805"/>
    <w:rsid w:val="004A6189"/>
    <w:rsid w:val="004A646A"/>
    <w:rsid w:val="004B083E"/>
    <w:rsid w:val="004B17E3"/>
    <w:rsid w:val="004B2021"/>
    <w:rsid w:val="004B2AC7"/>
    <w:rsid w:val="004B316E"/>
    <w:rsid w:val="004B3FB6"/>
    <w:rsid w:val="004B4B82"/>
    <w:rsid w:val="004B56D2"/>
    <w:rsid w:val="004B7482"/>
    <w:rsid w:val="004B78BF"/>
    <w:rsid w:val="004C1042"/>
    <w:rsid w:val="004C1857"/>
    <w:rsid w:val="004C1D10"/>
    <w:rsid w:val="004C22A9"/>
    <w:rsid w:val="004C2580"/>
    <w:rsid w:val="004C3C27"/>
    <w:rsid w:val="004C672C"/>
    <w:rsid w:val="004D2057"/>
    <w:rsid w:val="004D3C3A"/>
    <w:rsid w:val="004D6D9D"/>
    <w:rsid w:val="004D6E09"/>
    <w:rsid w:val="004E0C60"/>
    <w:rsid w:val="004E1D85"/>
    <w:rsid w:val="004E2CF6"/>
    <w:rsid w:val="004E30F0"/>
    <w:rsid w:val="004E4AF8"/>
    <w:rsid w:val="004E73B6"/>
    <w:rsid w:val="004E7765"/>
    <w:rsid w:val="004E7FC2"/>
    <w:rsid w:val="004F1346"/>
    <w:rsid w:val="004F193F"/>
    <w:rsid w:val="004F3734"/>
    <w:rsid w:val="004F4ECE"/>
    <w:rsid w:val="004F54D4"/>
    <w:rsid w:val="004F5F09"/>
    <w:rsid w:val="004F5FEB"/>
    <w:rsid w:val="004F7AF0"/>
    <w:rsid w:val="0050035F"/>
    <w:rsid w:val="00500F62"/>
    <w:rsid w:val="00501E50"/>
    <w:rsid w:val="00502C86"/>
    <w:rsid w:val="00502EAD"/>
    <w:rsid w:val="00504CED"/>
    <w:rsid w:val="00505024"/>
    <w:rsid w:val="00505577"/>
    <w:rsid w:val="00507FF3"/>
    <w:rsid w:val="00511B6D"/>
    <w:rsid w:val="00512523"/>
    <w:rsid w:val="0051713D"/>
    <w:rsid w:val="005171AA"/>
    <w:rsid w:val="00517C8F"/>
    <w:rsid w:val="005209F6"/>
    <w:rsid w:val="00521190"/>
    <w:rsid w:val="00521308"/>
    <w:rsid w:val="005214AB"/>
    <w:rsid w:val="00521855"/>
    <w:rsid w:val="00524827"/>
    <w:rsid w:val="005273A6"/>
    <w:rsid w:val="00527731"/>
    <w:rsid w:val="00527E5F"/>
    <w:rsid w:val="005308FC"/>
    <w:rsid w:val="00531D4C"/>
    <w:rsid w:val="005322A5"/>
    <w:rsid w:val="00532738"/>
    <w:rsid w:val="00532851"/>
    <w:rsid w:val="005332D9"/>
    <w:rsid w:val="00534016"/>
    <w:rsid w:val="00536794"/>
    <w:rsid w:val="00536927"/>
    <w:rsid w:val="0053794E"/>
    <w:rsid w:val="00537959"/>
    <w:rsid w:val="00537DA1"/>
    <w:rsid w:val="00541DD7"/>
    <w:rsid w:val="00542F52"/>
    <w:rsid w:val="00543401"/>
    <w:rsid w:val="00544004"/>
    <w:rsid w:val="0054419E"/>
    <w:rsid w:val="00545208"/>
    <w:rsid w:val="00545398"/>
    <w:rsid w:val="00545C3C"/>
    <w:rsid w:val="0054796C"/>
    <w:rsid w:val="005537AA"/>
    <w:rsid w:val="00555FF4"/>
    <w:rsid w:val="005608DE"/>
    <w:rsid w:val="00562253"/>
    <w:rsid w:val="00563406"/>
    <w:rsid w:val="00565DB0"/>
    <w:rsid w:val="00566E7D"/>
    <w:rsid w:val="00570C2A"/>
    <w:rsid w:val="00571665"/>
    <w:rsid w:val="00572048"/>
    <w:rsid w:val="00573112"/>
    <w:rsid w:val="005833AC"/>
    <w:rsid w:val="00584161"/>
    <w:rsid w:val="005849EC"/>
    <w:rsid w:val="005860A4"/>
    <w:rsid w:val="00591E6A"/>
    <w:rsid w:val="00592545"/>
    <w:rsid w:val="00592EA5"/>
    <w:rsid w:val="00593455"/>
    <w:rsid w:val="00593C50"/>
    <w:rsid w:val="005A04EC"/>
    <w:rsid w:val="005A17F0"/>
    <w:rsid w:val="005B1441"/>
    <w:rsid w:val="005B1841"/>
    <w:rsid w:val="005B2E05"/>
    <w:rsid w:val="005B5202"/>
    <w:rsid w:val="005B542B"/>
    <w:rsid w:val="005B73B6"/>
    <w:rsid w:val="005C06D6"/>
    <w:rsid w:val="005C09BA"/>
    <w:rsid w:val="005C35A7"/>
    <w:rsid w:val="005C48A4"/>
    <w:rsid w:val="005C4BDF"/>
    <w:rsid w:val="005C4ED9"/>
    <w:rsid w:val="005C4FAD"/>
    <w:rsid w:val="005C6391"/>
    <w:rsid w:val="005C647F"/>
    <w:rsid w:val="005C6623"/>
    <w:rsid w:val="005C6679"/>
    <w:rsid w:val="005C6995"/>
    <w:rsid w:val="005D0763"/>
    <w:rsid w:val="005D08E3"/>
    <w:rsid w:val="005D0EBB"/>
    <w:rsid w:val="005D3E2F"/>
    <w:rsid w:val="005D43EF"/>
    <w:rsid w:val="005D70BA"/>
    <w:rsid w:val="005D7627"/>
    <w:rsid w:val="005E030C"/>
    <w:rsid w:val="005E11B6"/>
    <w:rsid w:val="005E19FE"/>
    <w:rsid w:val="005E26E1"/>
    <w:rsid w:val="005E3E57"/>
    <w:rsid w:val="005E4BF8"/>
    <w:rsid w:val="005E4C36"/>
    <w:rsid w:val="005E59A9"/>
    <w:rsid w:val="005E6D58"/>
    <w:rsid w:val="005E7494"/>
    <w:rsid w:val="005E7D58"/>
    <w:rsid w:val="005F104B"/>
    <w:rsid w:val="005F28AF"/>
    <w:rsid w:val="005F31EC"/>
    <w:rsid w:val="005F3B61"/>
    <w:rsid w:val="005F46C6"/>
    <w:rsid w:val="005F65F8"/>
    <w:rsid w:val="005F6EC1"/>
    <w:rsid w:val="006010D6"/>
    <w:rsid w:val="006016FB"/>
    <w:rsid w:val="00601D14"/>
    <w:rsid w:val="0060210A"/>
    <w:rsid w:val="006031CF"/>
    <w:rsid w:val="006060C1"/>
    <w:rsid w:val="00610076"/>
    <w:rsid w:val="00612BD7"/>
    <w:rsid w:val="00612F62"/>
    <w:rsid w:val="0061316E"/>
    <w:rsid w:val="006133D4"/>
    <w:rsid w:val="006148E7"/>
    <w:rsid w:val="006153B2"/>
    <w:rsid w:val="00615A70"/>
    <w:rsid w:val="00615C6D"/>
    <w:rsid w:val="00616965"/>
    <w:rsid w:val="00616BEC"/>
    <w:rsid w:val="006177AE"/>
    <w:rsid w:val="00621368"/>
    <w:rsid w:val="006228DE"/>
    <w:rsid w:val="0062419D"/>
    <w:rsid w:val="00627D8F"/>
    <w:rsid w:val="00630257"/>
    <w:rsid w:val="006313CA"/>
    <w:rsid w:val="00632225"/>
    <w:rsid w:val="006345DA"/>
    <w:rsid w:val="00635B62"/>
    <w:rsid w:val="00636731"/>
    <w:rsid w:val="00640085"/>
    <w:rsid w:val="006432E6"/>
    <w:rsid w:val="00643FAD"/>
    <w:rsid w:val="00650445"/>
    <w:rsid w:val="00650FD3"/>
    <w:rsid w:val="006512E5"/>
    <w:rsid w:val="00654FB8"/>
    <w:rsid w:val="00655230"/>
    <w:rsid w:val="00657639"/>
    <w:rsid w:val="00657F5C"/>
    <w:rsid w:val="00661BCF"/>
    <w:rsid w:val="0066293F"/>
    <w:rsid w:val="006631CA"/>
    <w:rsid w:val="006635D4"/>
    <w:rsid w:val="00663701"/>
    <w:rsid w:val="00665149"/>
    <w:rsid w:val="006651EB"/>
    <w:rsid w:val="00665779"/>
    <w:rsid w:val="00666ADE"/>
    <w:rsid w:val="00670784"/>
    <w:rsid w:val="0067200E"/>
    <w:rsid w:val="00677287"/>
    <w:rsid w:val="00677900"/>
    <w:rsid w:val="00680213"/>
    <w:rsid w:val="00680C85"/>
    <w:rsid w:val="00681399"/>
    <w:rsid w:val="00682C0D"/>
    <w:rsid w:val="0068420F"/>
    <w:rsid w:val="00687CC0"/>
    <w:rsid w:val="00690604"/>
    <w:rsid w:val="00691FF4"/>
    <w:rsid w:val="0069289E"/>
    <w:rsid w:val="00693487"/>
    <w:rsid w:val="006950A6"/>
    <w:rsid w:val="00696E67"/>
    <w:rsid w:val="00696EE4"/>
    <w:rsid w:val="00697850"/>
    <w:rsid w:val="006A1065"/>
    <w:rsid w:val="006A3009"/>
    <w:rsid w:val="006A30C0"/>
    <w:rsid w:val="006A3B27"/>
    <w:rsid w:val="006B07B9"/>
    <w:rsid w:val="006B1CC9"/>
    <w:rsid w:val="006B64F7"/>
    <w:rsid w:val="006C3330"/>
    <w:rsid w:val="006C411F"/>
    <w:rsid w:val="006C4CF9"/>
    <w:rsid w:val="006C4FD8"/>
    <w:rsid w:val="006C6575"/>
    <w:rsid w:val="006C6B3D"/>
    <w:rsid w:val="006C712C"/>
    <w:rsid w:val="006D15BE"/>
    <w:rsid w:val="006D1C08"/>
    <w:rsid w:val="006D2706"/>
    <w:rsid w:val="006D6077"/>
    <w:rsid w:val="006D7184"/>
    <w:rsid w:val="006D7CF2"/>
    <w:rsid w:val="006E1A54"/>
    <w:rsid w:val="006E1CD0"/>
    <w:rsid w:val="006E3FF6"/>
    <w:rsid w:val="006E41F4"/>
    <w:rsid w:val="006E49E8"/>
    <w:rsid w:val="006E4B6A"/>
    <w:rsid w:val="006E61E4"/>
    <w:rsid w:val="006F0335"/>
    <w:rsid w:val="006F0572"/>
    <w:rsid w:val="006F06A0"/>
    <w:rsid w:val="006F0C4C"/>
    <w:rsid w:val="006F101D"/>
    <w:rsid w:val="006F1624"/>
    <w:rsid w:val="006F1ED5"/>
    <w:rsid w:val="006F2B5F"/>
    <w:rsid w:val="006F3FCA"/>
    <w:rsid w:val="006F6DA2"/>
    <w:rsid w:val="006F6FB7"/>
    <w:rsid w:val="007023BA"/>
    <w:rsid w:val="00702973"/>
    <w:rsid w:val="007045D9"/>
    <w:rsid w:val="00706446"/>
    <w:rsid w:val="00706874"/>
    <w:rsid w:val="0071077C"/>
    <w:rsid w:val="00712872"/>
    <w:rsid w:val="0071486D"/>
    <w:rsid w:val="00715448"/>
    <w:rsid w:val="00715A4A"/>
    <w:rsid w:val="007162A3"/>
    <w:rsid w:val="00717CAF"/>
    <w:rsid w:val="00720F55"/>
    <w:rsid w:val="00721E9D"/>
    <w:rsid w:val="00722E3F"/>
    <w:rsid w:val="0072362B"/>
    <w:rsid w:val="007244DE"/>
    <w:rsid w:val="00724BB8"/>
    <w:rsid w:val="00724D73"/>
    <w:rsid w:val="00726EB1"/>
    <w:rsid w:val="007305CB"/>
    <w:rsid w:val="00730E6A"/>
    <w:rsid w:val="00731124"/>
    <w:rsid w:val="0073145B"/>
    <w:rsid w:val="00731BF1"/>
    <w:rsid w:val="007328FA"/>
    <w:rsid w:val="00733026"/>
    <w:rsid w:val="00733BA3"/>
    <w:rsid w:val="00735728"/>
    <w:rsid w:val="00735A29"/>
    <w:rsid w:val="007426B7"/>
    <w:rsid w:val="0074341D"/>
    <w:rsid w:val="00743B29"/>
    <w:rsid w:val="007451E4"/>
    <w:rsid w:val="00745970"/>
    <w:rsid w:val="00745EFC"/>
    <w:rsid w:val="007505EE"/>
    <w:rsid w:val="007508B7"/>
    <w:rsid w:val="00752000"/>
    <w:rsid w:val="00752283"/>
    <w:rsid w:val="00752E19"/>
    <w:rsid w:val="00753589"/>
    <w:rsid w:val="0075575E"/>
    <w:rsid w:val="007567F7"/>
    <w:rsid w:val="00756DC9"/>
    <w:rsid w:val="007571FE"/>
    <w:rsid w:val="007579BD"/>
    <w:rsid w:val="00760927"/>
    <w:rsid w:val="00762836"/>
    <w:rsid w:val="00762E0E"/>
    <w:rsid w:val="007630E3"/>
    <w:rsid w:val="00770278"/>
    <w:rsid w:val="00771297"/>
    <w:rsid w:val="00773DF0"/>
    <w:rsid w:val="00774D1F"/>
    <w:rsid w:val="00776D24"/>
    <w:rsid w:val="00780419"/>
    <w:rsid w:val="007806D0"/>
    <w:rsid w:val="00781DD9"/>
    <w:rsid w:val="00782737"/>
    <w:rsid w:val="00784A0C"/>
    <w:rsid w:val="00784A21"/>
    <w:rsid w:val="00784C0D"/>
    <w:rsid w:val="007870B0"/>
    <w:rsid w:val="007874E7"/>
    <w:rsid w:val="00791406"/>
    <w:rsid w:val="00792FCB"/>
    <w:rsid w:val="0079322D"/>
    <w:rsid w:val="007A0756"/>
    <w:rsid w:val="007A2595"/>
    <w:rsid w:val="007A33EC"/>
    <w:rsid w:val="007A3669"/>
    <w:rsid w:val="007A3B3F"/>
    <w:rsid w:val="007A3CB7"/>
    <w:rsid w:val="007A48E7"/>
    <w:rsid w:val="007A6382"/>
    <w:rsid w:val="007A6C9C"/>
    <w:rsid w:val="007A6EB7"/>
    <w:rsid w:val="007B1EC8"/>
    <w:rsid w:val="007B2035"/>
    <w:rsid w:val="007B2511"/>
    <w:rsid w:val="007B342E"/>
    <w:rsid w:val="007B6C5F"/>
    <w:rsid w:val="007B6F82"/>
    <w:rsid w:val="007B73EE"/>
    <w:rsid w:val="007C0310"/>
    <w:rsid w:val="007C0B1F"/>
    <w:rsid w:val="007C23CD"/>
    <w:rsid w:val="007C51E1"/>
    <w:rsid w:val="007C6FB4"/>
    <w:rsid w:val="007D02A0"/>
    <w:rsid w:val="007D05AC"/>
    <w:rsid w:val="007D0A4B"/>
    <w:rsid w:val="007D3778"/>
    <w:rsid w:val="007D4341"/>
    <w:rsid w:val="007D50F6"/>
    <w:rsid w:val="007E0119"/>
    <w:rsid w:val="007E0224"/>
    <w:rsid w:val="007E05F0"/>
    <w:rsid w:val="007E2F62"/>
    <w:rsid w:val="007E35DB"/>
    <w:rsid w:val="007E3649"/>
    <w:rsid w:val="007E53B4"/>
    <w:rsid w:val="007E56FC"/>
    <w:rsid w:val="007E6B9B"/>
    <w:rsid w:val="007E7A71"/>
    <w:rsid w:val="007F23EC"/>
    <w:rsid w:val="007F384E"/>
    <w:rsid w:val="007F431B"/>
    <w:rsid w:val="007F5435"/>
    <w:rsid w:val="007F5802"/>
    <w:rsid w:val="007F5A10"/>
    <w:rsid w:val="008020DE"/>
    <w:rsid w:val="00803E31"/>
    <w:rsid w:val="00803F39"/>
    <w:rsid w:val="008063E0"/>
    <w:rsid w:val="00806C13"/>
    <w:rsid w:val="008073C3"/>
    <w:rsid w:val="00810B75"/>
    <w:rsid w:val="00810C49"/>
    <w:rsid w:val="0081107A"/>
    <w:rsid w:val="00811A41"/>
    <w:rsid w:val="00812C66"/>
    <w:rsid w:val="008135E3"/>
    <w:rsid w:val="008153D5"/>
    <w:rsid w:val="00817B29"/>
    <w:rsid w:val="00817F0B"/>
    <w:rsid w:val="00820CF5"/>
    <w:rsid w:val="00820FA9"/>
    <w:rsid w:val="00823A64"/>
    <w:rsid w:val="00824CE0"/>
    <w:rsid w:val="00824D8F"/>
    <w:rsid w:val="00825896"/>
    <w:rsid w:val="0082624F"/>
    <w:rsid w:val="00832882"/>
    <w:rsid w:val="0083316C"/>
    <w:rsid w:val="008335C8"/>
    <w:rsid w:val="0083463D"/>
    <w:rsid w:val="0083766B"/>
    <w:rsid w:val="0083784E"/>
    <w:rsid w:val="00841553"/>
    <w:rsid w:val="008428AB"/>
    <w:rsid w:val="00843A9B"/>
    <w:rsid w:val="00843EE3"/>
    <w:rsid w:val="00843F73"/>
    <w:rsid w:val="00845794"/>
    <w:rsid w:val="00845F12"/>
    <w:rsid w:val="008467B6"/>
    <w:rsid w:val="008467B9"/>
    <w:rsid w:val="008467E1"/>
    <w:rsid w:val="00846C54"/>
    <w:rsid w:val="00846FD8"/>
    <w:rsid w:val="00847387"/>
    <w:rsid w:val="00850A0F"/>
    <w:rsid w:val="00850E31"/>
    <w:rsid w:val="008515DD"/>
    <w:rsid w:val="00853EF3"/>
    <w:rsid w:val="0085404D"/>
    <w:rsid w:val="00854C6F"/>
    <w:rsid w:val="00861CE1"/>
    <w:rsid w:val="0086337A"/>
    <w:rsid w:val="008648DA"/>
    <w:rsid w:val="00864DDB"/>
    <w:rsid w:val="008650F1"/>
    <w:rsid w:val="00865155"/>
    <w:rsid w:val="008664B5"/>
    <w:rsid w:val="00871F50"/>
    <w:rsid w:val="00873657"/>
    <w:rsid w:val="00874D11"/>
    <w:rsid w:val="00875B89"/>
    <w:rsid w:val="00877675"/>
    <w:rsid w:val="00880D4A"/>
    <w:rsid w:val="00881062"/>
    <w:rsid w:val="008819EF"/>
    <w:rsid w:val="0088330E"/>
    <w:rsid w:val="0088339D"/>
    <w:rsid w:val="008833C2"/>
    <w:rsid w:val="00883427"/>
    <w:rsid w:val="00884673"/>
    <w:rsid w:val="008857F9"/>
    <w:rsid w:val="008878F8"/>
    <w:rsid w:val="00892029"/>
    <w:rsid w:val="0089235A"/>
    <w:rsid w:val="008925B5"/>
    <w:rsid w:val="00897D0D"/>
    <w:rsid w:val="008A27E5"/>
    <w:rsid w:val="008A3700"/>
    <w:rsid w:val="008A49BF"/>
    <w:rsid w:val="008A4AED"/>
    <w:rsid w:val="008A5075"/>
    <w:rsid w:val="008A64C8"/>
    <w:rsid w:val="008A7D17"/>
    <w:rsid w:val="008B0AD0"/>
    <w:rsid w:val="008B0E9B"/>
    <w:rsid w:val="008B156E"/>
    <w:rsid w:val="008B21F5"/>
    <w:rsid w:val="008B27EB"/>
    <w:rsid w:val="008B345D"/>
    <w:rsid w:val="008B5347"/>
    <w:rsid w:val="008B676C"/>
    <w:rsid w:val="008C089A"/>
    <w:rsid w:val="008C0EE9"/>
    <w:rsid w:val="008C21B2"/>
    <w:rsid w:val="008C35FF"/>
    <w:rsid w:val="008C38E6"/>
    <w:rsid w:val="008C44DC"/>
    <w:rsid w:val="008D3193"/>
    <w:rsid w:val="008D3B57"/>
    <w:rsid w:val="008D4B7D"/>
    <w:rsid w:val="008D4BD4"/>
    <w:rsid w:val="008D509D"/>
    <w:rsid w:val="008D6946"/>
    <w:rsid w:val="008E285D"/>
    <w:rsid w:val="008E3D95"/>
    <w:rsid w:val="008E3DFD"/>
    <w:rsid w:val="008E41B8"/>
    <w:rsid w:val="008E4785"/>
    <w:rsid w:val="008E545A"/>
    <w:rsid w:val="008E707A"/>
    <w:rsid w:val="008F0E6E"/>
    <w:rsid w:val="008F0EBB"/>
    <w:rsid w:val="008F1F7D"/>
    <w:rsid w:val="008F3069"/>
    <w:rsid w:val="008F61B8"/>
    <w:rsid w:val="008F69E9"/>
    <w:rsid w:val="008F71BE"/>
    <w:rsid w:val="008F7817"/>
    <w:rsid w:val="008F7B3A"/>
    <w:rsid w:val="00900472"/>
    <w:rsid w:val="00904497"/>
    <w:rsid w:val="00904518"/>
    <w:rsid w:val="009058FB"/>
    <w:rsid w:val="00907172"/>
    <w:rsid w:val="0091043E"/>
    <w:rsid w:val="009119E0"/>
    <w:rsid w:val="0091220B"/>
    <w:rsid w:val="0091241C"/>
    <w:rsid w:val="009137EA"/>
    <w:rsid w:val="00914F2A"/>
    <w:rsid w:val="00915385"/>
    <w:rsid w:val="009176C6"/>
    <w:rsid w:val="009179C5"/>
    <w:rsid w:val="0092077B"/>
    <w:rsid w:val="00921EE3"/>
    <w:rsid w:val="00922470"/>
    <w:rsid w:val="00923408"/>
    <w:rsid w:val="0092457B"/>
    <w:rsid w:val="009271F1"/>
    <w:rsid w:val="009323B4"/>
    <w:rsid w:val="00932D7C"/>
    <w:rsid w:val="00935AC5"/>
    <w:rsid w:val="00943227"/>
    <w:rsid w:val="009442AE"/>
    <w:rsid w:val="0094513B"/>
    <w:rsid w:val="00945797"/>
    <w:rsid w:val="00946F98"/>
    <w:rsid w:val="00950D5A"/>
    <w:rsid w:val="00954427"/>
    <w:rsid w:val="00955F6A"/>
    <w:rsid w:val="00956738"/>
    <w:rsid w:val="00957CD7"/>
    <w:rsid w:val="0096039B"/>
    <w:rsid w:val="0096140A"/>
    <w:rsid w:val="00962A44"/>
    <w:rsid w:val="0096434E"/>
    <w:rsid w:val="00964E0A"/>
    <w:rsid w:val="00965E8F"/>
    <w:rsid w:val="00967A60"/>
    <w:rsid w:val="00970CE4"/>
    <w:rsid w:val="009727DC"/>
    <w:rsid w:val="00973752"/>
    <w:rsid w:val="00974423"/>
    <w:rsid w:val="00975CFE"/>
    <w:rsid w:val="00976C70"/>
    <w:rsid w:val="00977697"/>
    <w:rsid w:val="0098032C"/>
    <w:rsid w:val="0098341F"/>
    <w:rsid w:val="009836B3"/>
    <w:rsid w:val="00984CA5"/>
    <w:rsid w:val="00987674"/>
    <w:rsid w:val="0098775A"/>
    <w:rsid w:val="00991778"/>
    <w:rsid w:val="00992055"/>
    <w:rsid w:val="009936C9"/>
    <w:rsid w:val="00993BCE"/>
    <w:rsid w:val="00994537"/>
    <w:rsid w:val="00995D7F"/>
    <w:rsid w:val="0099628E"/>
    <w:rsid w:val="00997DA4"/>
    <w:rsid w:val="00997DB2"/>
    <w:rsid w:val="009A1CFE"/>
    <w:rsid w:val="009A1E0F"/>
    <w:rsid w:val="009A34EA"/>
    <w:rsid w:val="009A4FD4"/>
    <w:rsid w:val="009A50B4"/>
    <w:rsid w:val="009A53D2"/>
    <w:rsid w:val="009A5F26"/>
    <w:rsid w:val="009A79BD"/>
    <w:rsid w:val="009B0B88"/>
    <w:rsid w:val="009B1224"/>
    <w:rsid w:val="009B18B5"/>
    <w:rsid w:val="009B1A57"/>
    <w:rsid w:val="009B5321"/>
    <w:rsid w:val="009B72AB"/>
    <w:rsid w:val="009B7D87"/>
    <w:rsid w:val="009C01E3"/>
    <w:rsid w:val="009C3563"/>
    <w:rsid w:val="009C3C28"/>
    <w:rsid w:val="009C7194"/>
    <w:rsid w:val="009D0D7D"/>
    <w:rsid w:val="009D1A2F"/>
    <w:rsid w:val="009D38D8"/>
    <w:rsid w:val="009D3BBB"/>
    <w:rsid w:val="009D41B9"/>
    <w:rsid w:val="009D4BCC"/>
    <w:rsid w:val="009D5983"/>
    <w:rsid w:val="009D6AE6"/>
    <w:rsid w:val="009D6B3D"/>
    <w:rsid w:val="009E2AA5"/>
    <w:rsid w:val="009E3D22"/>
    <w:rsid w:val="009F0346"/>
    <w:rsid w:val="009F1508"/>
    <w:rsid w:val="009F1B5E"/>
    <w:rsid w:val="009F1C69"/>
    <w:rsid w:val="009F29B5"/>
    <w:rsid w:val="009F3CEF"/>
    <w:rsid w:val="009F413A"/>
    <w:rsid w:val="009F4260"/>
    <w:rsid w:val="009F45CF"/>
    <w:rsid w:val="009F50B8"/>
    <w:rsid w:val="009F5F58"/>
    <w:rsid w:val="009F6084"/>
    <w:rsid w:val="009F687C"/>
    <w:rsid w:val="009F7636"/>
    <w:rsid w:val="009F779C"/>
    <w:rsid w:val="00A0145B"/>
    <w:rsid w:val="00A01BC4"/>
    <w:rsid w:val="00A02706"/>
    <w:rsid w:val="00A0298F"/>
    <w:rsid w:val="00A04D2C"/>
    <w:rsid w:val="00A05DDB"/>
    <w:rsid w:val="00A06394"/>
    <w:rsid w:val="00A075A1"/>
    <w:rsid w:val="00A075A7"/>
    <w:rsid w:val="00A101BB"/>
    <w:rsid w:val="00A204CE"/>
    <w:rsid w:val="00A22AFD"/>
    <w:rsid w:val="00A24217"/>
    <w:rsid w:val="00A24389"/>
    <w:rsid w:val="00A25552"/>
    <w:rsid w:val="00A2602D"/>
    <w:rsid w:val="00A272C8"/>
    <w:rsid w:val="00A3184A"/>
    <w:rsid w:val="00A33DC4"/>
    <w:rsid w:val="00A352F4"/>
    <w:rsid w:val="00A36BA1"/>
    <w:rsid w:val="00A42C78"/>
    <w:rsid w:val="00A447EF"/>
    <w:rsid w:val="00A450B8"/>
    <w:rsid w:val="00A456EB"/>
    <w:rsid w:val="00A46A61"/>
    <w:rsid w:val="00A46F75"/>
    <w:rsid w:val="00A52319"/>
    <w:rsid w:val="00A528DC"/>
    <w:rsid w:val="00A53074"/>
    <w:rsid w:val="00A53131"/>
    <w:rsid w:val="00A54491"/>
    <w:rsid w:val="00A54CF5"/>
    <w:rsid w:val="00A54EE5"/>
    <w:rsid w:val="00A5504D"/>
    <w:rsid w:val="00A558B0"/>
    <w:rsid w:val="00A55AF6"/>
    <w:rsid w:val="00A5746A"/>
    <w:rsid w:val="00A57D7B"/>
    <w:rsid w:val="00A61518"/>
    <w:rsid w:val="00A64013"/>
    <w:rsid w:val="00A6598A"/>
    <w:rsid w:val="00A70CFE"/>
    <w:rsid w:val="00A734D8"/>
    <w:rsid w:val="00A73BE3"/>
    <w:rsid w:val="00A73DF7"/>
    <w:rsid w:val="00A76778"/>
    <w:rsid w:val="00A77819"/>
    <w:rsid w:val="00A77C54"/>
    <w:rsid w:val="00A77D82"/>
    <w:rsid w:val="00A80871"/>
    <w:rsid w:val="00A80875"/>
    <w:rsid w:val="00A86BB9"/>
    <w:rsid w:val="00A86CA1"/>
    <w:rsid w:val="00A9357E"/>
    <w:rsid w:val="00A9433B"/>
    <w:rsid w:val="00A94361"/>
    <w:rsid w:val="00A94E6A"/>
    <w:rsid w:val="00A95A70"/>
    <w:rsid w:val="00A95EEA"/>
    <w:rsid w:val="00A9738E"/>
    <w:rsid w:val="00A97480"/>
    <w:rsid w:val="00AA0276"/>
    <w:rsid w:val="00AA1C2F"/>
    <w:rsid w:val="00AA2ADD"/>
    <w:rsid w:val="00AA3B9F"/>
    <w:rsid w:val="00AA5F8D"/>
    <w:rsid w:val="00AB076F"/>
    <w:rsid w:val="00AB38CB"/>
    <w:rsid w:val="00AB3D8B"/>
    <w:rsid w:val="00AB44D8"/>
    <w:rsid w:val="00AB4F6C"/>
    <w:rsid w:val="00AB5B41"/>
    <w:rsid w:val="00AB7D0C"/>
    <w:rsid w:val="00AC1D76"/>
    <w:rsid w:val="00AC2A89"/>
    <w:rsid w:val="00AC30E8"/>
    <w:rsid w:val="00AC41C5"/>
    <w:rsid w:val="00AC453F"/>
    <w:rsid w:val="00AC62BC"/>
    <w:rsid w:val="00AC66AE"/>
    <w:rsid w:val="00AC7158"/>
    <w:rsid w:val="00AD07AB"/>
    <w:rsid w:val="00AD47E2"/>
    <w:rsid w:val="00AD599C"/>
    <w:rsid w:val="00AD5C1F"/>
    <w:rsid w:val="00AD7CDD"/>
    <w:rsid w:val="00AE18A5"/>
    <w:rsid w:val="00AE2215"/>
    <w:rsid w:val="00AE2DC7"/>
    <w:rsid w:val="00AE387F"/>
    <w:rsid w:val="00AE52A3"/>
    <w:rsid w:val="00AE5AEC"/>
    <w:rsid w:val="00AE5F88"/>
    <w:rsid w:val="00AF0B0A"/>
    <w:rsid w:val="00AF10FA"/>
    <w:rsid w:val="00AF2318"/>
    <w:rsid w:val="00AF6099"/>
    <w:rsid w:val="00AF6AAF"/>
    <w:rsid w:val="00B00423"/>
    <w:rsid w:val="00B0225C"/>
    <w:rsid w:val="00B05AF1"/>
    <w:rsid w:val="00B07A64"/>
    <w:rsid w:val="00B1055A"/>
    <w:rsid w:val="00B140F5"/>
    <w:rsid w:val="00B149F3"/>
    <w:rsid w:val="00B2168D"/>
    <w:rsid w:val="00B21DE4"/>
    <w:rsid w:val="00B2203C"/>
    <w:rsid w:val="00B22913"/>
    <w:rsid w:val="00B24812"/>
    <w:rsid w:val="00B25C0F"/>
    <w:rsid w:val="00B27921"/>
    <w:rsid w:val="00B30197"/>
    <w:rsid w:val="00B31608"/>
    <w:rsid w:val="00B32D20"/>
    <w:rsid w:val="00B340BF"/>
    <w:rsid w:val="00B37D5D"/>
    <w:rsid w:val="00B409AC"/>
    <w:rsid w:val="00B41510"/>
    <w:rsid w:val="00B42A28"/>
    <w:rsid w:val="00B43751"/>
    <w:rsid w:val="00B44160"/>
    <w:rsid w:val="00B45363"/>
    <w:rsid w:val="00B453A5"/>
    <w:rsid w:val="00B46C7A"/>
    <w:rsid w:val="00B50AA0"/>
    <w:rsid w:val="00B51B7A"/>
    <w:rsid w:val="00B525F5"/>
    <w:rsid w:val="00B536B5"/>
    <w:rsid w:val="00B54022"/>
    <w:rsid w:val="00B5654B"/>
    <w:rsid w:val="00B57AAC"/>
    <w:rsid w:val="00B601B9"/>
    <w:rsid w:val="00B604FB"/>
    <w:rsid w:val="00B60868"/>
    <w:rsid w:val="00B6097E"/>
    <w:rsid w:val="00B621F0"/>
    <w:rsid w:val="00B628D0"/>
    <w:rsid w:val="00B630D8"/>
    <w:rsid w:val="00B636CC"/>
    <w:rsid w:val="00B70CCB"/>
    <w:rsid w:val="00B7197F"/>
    <w:rsid w:val="00B71A20"/>
    <w:rsid w:val="00B725AF"/>
    <w:rsid w:val="00B75ACD"/>
    <w:rsid w:val="00B75FDF"/>
    <w:rsid w:val="00B77C27"/>
    <w:rsid w:val="00B80020"/>
    <w:rsid w:val="00B80807"/>
    <w:rsid w:val="00B80967"/>
    <w:rsid w:val="00B80BE2"/>
    <w:rsid w:val="00B81F2C"/>
    <w:rsid w:val="00B8353E"/>
    <w:rsid w:val="00B83773"/>
    <w:rsid w:val="00B84117"/>
    <w:rsid w:val="00B857E5"/>
    <w:rsid w:val="00B85F80"/>
    <w:rsid w:val="00B904FC"/>
    <w:rsid w:val="00B910F5"/>
    <w:rsid w:val="00B92EA4"/>
    <w:rsid w:val="00B93278"/>
    <w:rsid w:val="00B93C70"/>
    <w:rsid w:val="00B940CB"/>
    <w:rsid w:val="00B95608"/>
    <w:rsid w:val="00B95CE3"/>
    <w:rsid w:val="00B96152"/>
    <w:rsid w:val="00B96410"/>
    <w:rsid w:val="00B9770B"/>
    <w:rsid w:val="00B97A4A"/>
    <w:rsid w:val="00BA05AD"/>
    <w:rsid w:val="00BA0A95"/>
    <w:rsid w:val="00BA0CE3"/>
    <w:rsid w:val="00BA0E59"/>
    <w:rsid w:val="00BA0EF8"/>
    <w:rsid w:val="00BA120F"/>
    <w:rsid w:val="00BA33CA"/>
    <w:rsid w:val="00BA4057"/>
    <w:rsid w:val="00BA47DF"/>
    <w:rsid w:val="00BA4E09"/>
    <w:rsid w:val="00BA72E4"/>
    <w:rsid w:val="00BB19EA"/>
    <w:rsid w:val="00BB255B"/>
    <w:rsid w:val="00BB33C7"/>
    <w:rsid w:val="00BB5DAF"/>
    <w:rsid w:val="00BC2EF7"/>
    <w:rsid w:val="00BC38B7"/>
    <w:rsid w:val="00BC38F2"/>
    <w:rsid w:val="00BC46B0"/>
    <w:rsid w:val="00BD08E2"/>
    <w:rsid w:val="00BD2BCE"/>
    <w:rsid w:val="00BD346D"/>
    <w:rsid w:val="00BD68BB"/>
    <w:rsid w:val="00BD7ED4"/>
    <w:rsid w:val="00BE1748"/>
    <w:rsid w:val="00BE2689"/>
    <w:rsid w:val="00BE295E"/>
    <w:rsid w:val="00BE30A3"/>
    <w:rsid w:val="00BE3E59"/>
    <w:rsid w:val="00BE3F9C"/>
    <w:rsid w:val="00BE5048"/>
    <w:rsid w:val="00BE5054"/>
    <w:rsid w:val="00BE5AA6"/>
    <w:rsid w:val="00BE7129"/>
    <w:rsid w:val="00BF0415"/>
    <w:rsid w:val="00BF04D8"/>
    <w:rsid w:val="00BF0C35"/>
    <w:rsid w:val="00BF2ADB"/>
    <w:rsid w:val="00BF30F2"/>
    <w:rsid w:val="00BF474F"/>
    <w:rsid w:val="00BF5CCC"/>
    <w:rsid w:val="00BF5D2B"/>
    <w:rsid w:val="00BF7DC3"/>
    <w:rsid w:val="00C00268"/>
    <w:rsid w:val="00C010C4"/>
    <w:rsid w:val="00C02D2F"/>
    <w:rsid w:val="00C02E28"/>
    <w:rsid w:val="00C0479B"/>
    <w:rsid w:val="00C05783"/>
    <w:rsid w:val="00C05AE2"/>
    <w:rsid w:val="00C0610D"/>
    <w:rsid w:val="00C0651F"/>
    <w:rsid w:val="00C07C9F"/>
    <w:rsid w:val="00C135CB"/>
    <w:rsid w:val="00C1549F"/>
    <w:rsid w:val="00C16AF1"/>
    <w:rsid w:val="00C17EF4"/>
    <w:rsid w:val="00C2001F"/>
    <w:rsid w:val="00C20B1E"/>
    <w:rsid w:val="00C20F01"/>
    <w:rsid w:val="00C23D1A"/>
    <w:rsid w:val="00C24DF8"/>
    <w:rsid w:val="00C251B0"/>
    <w:rsid w:val="00C258CD"/>
    <w:rsid w:val="00C26464"/>
    <w:rsid w:val="00C2691A"/>
    <w:rsid w:val="00C26E39"/>
    <w:rsid w:val="00C27C44"/>
    <w:rsid w:val="00C27FD0"/>
    <w:rsid w:val="00C32AD2"/>
    <w:rsid w:val="00C3300C"/>
    <w:rsid w:val="00C3332C"/>
    <w:rsid w:val="00C33845"/>
    <w:rsid w:val="00C3474F"/>
    <w:rsid w:val="00C350D2"/>
    <w:rsid w:val="00C35687"/>
    <w:rsid w:val="00C36D75"/>
    <w:rsid w:val="00C377B7"/>
    <w:rsid w:val="00C37D9B"/>
    <w:rsid w:val="00C4121C"/>
    <w:rsid w:val="00C414B5"/>
    <w:rsid w:val="00C41913"/>
    <w:rsid w:val="00C41B76"/>
    <w:rsid w:val="00C45B36"/>
    <w:rsid w:val="00C465EF"/>
    <w:rsid w:val="00C507DC"/>
    <w:rsid w:val="00C51218"/>
    <w:rsid w:val="00C513D5"/>
    <w:rsid w:val="00C5448E"/>
    <w:rsid w:val="00C56CD5"/>
    <w:rsid w:val="00C56FDB"/>
    <w:rsid w:val="00C61459"/>
    <w:rsid w:val="00C61983"/>
    <w:rsid w:val="00C64FC6"/>
    <w:rsid w:val="00C65371"/>
    <w:rsid w:val="00C67290"/>
    <w:rsid w:val="00C67B86"/>
    <w:rsid w:val="00C67DE2"/>
    <w:rsid w:val="00C700B1"/>
    <w:rsid w:val="00C706DF"/>
    <w:rsid w:val="00C72A12"/>
    <w:rsid w:val="00C73B4B"/>
    <w:rsid w:val="00C745D0"/>
    <w:rsid w:val="00C75F8A"/>
    <w:rsid w:val="00C7627A"/>
    <w:rsid w:val="00C76647"/>
    <w:rsid w:val="00C76722"/>
    <w:rsid w:val="00C80D33"/>
    <w:rsid w:val="00C81836"/>
    <w:rsid w:val="00C81C71"/>
    <w:rsid w:val="00C82823"/>
    <w:rsid w:val="00C835F4"/>
    <w:rsid w:val="00C85B10"/>
    <w:rsid w:val="00C8731B"/>
    <w:rsid w:val="00C87D08"/>
    <w:rsid w:val="00C9075C"/>
    <w:rsid w:val="00C932D4"/>
    <w:rsid w:val="00C937DE"/>
    <w:rsid w:val="00C963E2"/>
    <w:rsid w:val="00C977EF"/>
    <w:rsid w:val="00CA14EC"/>
    <w:rsid w:val="00CA20A3"/>
    <w:rsid w:val="00CA3D2B"/>
    <w:rsid w:val="00CA62CB"/>
    <w:rsid w:val="00CA7B08"/>
    <w:rsid w:val="00CB119C"/>
    <w:rsid w:val="00CB2833"/>
    <w:rsid w:val="00CB2A1C"/>
    <w:rsid w:val="00CB2D55"/>
    <w:rsid w:val="00CB38C6"/>
    <w:rsid w:val="00CB4D10"/>
    <w:rsid w:val="00CB59E8"/>
    <w:rsid w:val="00CB6415"/>
    <w:rsid w:val="00CB744D"/>
    <w:rsid w:val="00CB798B"/>
    <w:rsid w:val="00CC12B4"/>
    <w:rsid w:val="00CC13E2"/>
    <w:rsid w:val="00CC18D7"/>
    <w:rsid w:val="00CC1AA5"/>
    <w:rsid w:val="00CC1FAB"/>
    <w:rsid w:val="00CC22A0"/>
    <w:rsid w:val="00CC403B"/>
    <w:rsid w:val="00CC675D"/>
    <w:rsid w:val="00CC69A1"/>
    <w:rsid w:val="00CC7217"/>
    <w:rsid w:val="00CC7932"/>
    <w:rsid w:val="00CD0694"/>
    <w:rsid w:val="00CD26A6"/>
    <w:rsid w:val="00CD3672"/>
    <w:rsid w:val="00CD3BD6"/>
    <w:rsid w:val="00CD6462"/>
    <w:rsid w:val="00CD72DC"/>
    <w:rsid w:val="00CD7619"/>
    <w:rsid w:val="00CE234C"/>
    <w:rsid w:val="00CE41C7"/>
    <w:rsid w:val="00CE5847"/>
    <w:rsid w:val="00CE60DB"/>
    <w:rsid w:val="00CE7ADF"/>
    <w:rsid w:val="00CF079F"/>
    <w:rsid w:val="00CF0FB7"/>
    <w:rsid w:val="00CF17F9"/>
    <w:rsid w:val="00CF1E4A"/>
    <w:rsid w:val="00CF2E9E"/>
    <w:rsid w:val="00CF6EF0"/>
    <w:rsid w:val="00D0083A"/>
    <w:rsid w:val="00D035AF"/>
    <w:rsid w:val="00D0365B"/>
    <w:rsid w:val="00D03C36"/>
    <w:rsid w:val="00D048AF"/>
    <w:rsid w:val="00D048CF"/>
    <w:rsid w:val="00D05178"/>
    <w:rsid w:val="00D05B7E"/>
    <w:rsid w:val="00D07167"/>
    <w:rsid w:val="00D108C5"/>
    <w:rsid w:val="00D12258"/>
    <w:rsid w:val="00D12C84"/>
    <w:rsid w:val="00D13DF2"/>
    <w:rsid w:val="00D15175"/>
    <w:rsid w:val="00D15C09"/>
    <w:rsid w:val="00D16939"/>
    <w:rsid w:val="00D17960"/>
    <w:rsid w:val="00D22D0D"/>
    <w:rsid w:val="00D22D7F"/>
    <w:rsid w:val="00D247A2"/>
    <w:rsid w:val="00D2652E"/>
    <w:rsid w:val="00D308A8"/>
    <w:rsid w:val="00D30A4E"/>
    <w:rsid w:val="00D32DA2"/>
    <w:rsid w:val="00D33182"/>
    <w:rsid w:val="00D34803"/>
    <w:rsid w:val="00D37B0E"/>
    <w:rsid w:val="00D423FA"/>
    <w:rsid w:val="00D429C0"/>
    <w:rsid w:val="00D43821"/>
    <w:rsid w:val="00D500F9"/>
    <w:rsid w:val="00D50623"/>
    <w:rsid w:val="00D50B5D"/>
    <w:rsid w:val="00D53E53"/>
    <w:rsid w:val="00D569AE"/>
    <w:rsid w:val="00D601BF"/>
    <w:rsid w:val="00D618E8"/>
    <w:rsid w:val="00D62BFE"/>
    <w:rsid w:val="00D63758"/>
    <w:rsid w:val="00D6380B"/>
    <w:rsid w:val="00D63DE1"/>
    <w:rsid w:val="00D64B67"/>
    <w:rsid w:val="00D64C56"/>
    <w:rsid w:val="00D66506"/>
    <w:rsid w:val="00D715D0"/>
    <w:rsid w:val="00D7175D"/>
    <w:rsid w:val="00D73653"/>
    <w:rsid w:val="00D74B30"/>
    <w:rsid w:val="00D74E05"/>
    <w:rsid w:val="00D75F2A"/>
    <w:rsid w:val="00D805C9"/>
    <w:rsid w:val="00D808DB"/>
    <w:rsid w:val="00D8122A"/>
    <w:rsid w:val="00D81474"/>
    <w:rsid w:val="00D829A6"/>
    <w:rsid w:val="00D842BA"/>
    <w:rsid w:val="00D84495"/>
    <w:rsid w:val="00D84C1E"/>
    <w:rsid w:val="00D8554D"/>
    <w:rsid w:val="00D868CA"/>
    <w:rsid w:val="00D92DE7"/>
    <w:rsid w:val="00D93191"/>
    <w:rsid w:val="00D93324"/>
    <w:rsid w:val="00D93854"/>
    <w:rsid w:val="00D942CC"/>
    <w:rsid w:val="00D95798"/>
    <w:rsid w:val="00D95C27"/>
    <w:rsid w:val="00D96599"/>
    <w:rsid w:val="00D969F4"/>
    <w:rsid w:val="00DA10B6"/>
    <w:rsid w:val="00DA3311"/>
    <w:rsid w:val="00DA3687"/>
    <w:rsid w:val="00DA42DB"/>
    <w:rsid w:val="00DA54E6"/>
    <w:rsid w:val="00DB058F"/>
    <w:rsid w:val="00DB3467"/>
    <w:rsid w:val="00DB42D1"/>
    <w:rsid w:val="00DB4700"/>
    <w:rsid w:val="00DB5E59"/>
    <w:rsid w:val="00DB6F2E"/>
    <w:rsid w:val="00DB7AFF"/>
    <w:rsid w:val="00DC18EC"/>
    <w:rsid w:val="00DC3410"/>
    <w:rsid w:val="00DC383B"/>
    <w:rsid w:val="00DC3A18"/>
    <w:rsid w:val="00DC4038"/>
    <w:rsid w:val="00DC4B19"/>
    <w:rsid w:val="00DC55F7"/>
    <w:rsid w:val="00DC5724"/>
    <w:rsid w:val="00DC69CA"/>
    <w:rsid w:val="00DC788A"/>
    <w:rsid w:val="00DD1114"/>
    <w:rsid w:val="00DD13CE"/>
    <w:rsid w:val="00DD1DD4"/>
    <w:rsid w:val="00DD2130"/>
    <w:rsid w:val="00DD33CA"/>
    <w:rsid w:val="00DD389E"/>
    <w:rsid w:val="00DD58BB"/>
    <w:rsid w:val="00DD612C"/>
    <w:rsid w:val="00DD6AA3"/>
    <w:rsid w:val="00DE0438"/>
    <w:rsid w:val="00DE1C50"/>
    <w:rsid w:val="00DE5D6F"/>
    <w:rsid w:val="00DE6526"/>
    <w:rsid w:val="00DE6807"/>
    <w:rsid w:val="00DE7D22"/>
    <w:rsid w:val="00DE7F8E"/>
    <w:rsid w:val="00DF04A7"/>
    <w:rsid w:val="00DF0746"/>
    <w:rsid w:val="00DF08B9"/>
    <w:rsid w:val="00DF1A49"/>
    <w:rsid w:val="00DF1BBE"/>
    <w:rsid w:val="00DF29FA"/>
    <w:rsid w:val="00DF76AA"/>
    <w:rsid w:val="00E01D2D"/>
    <w:rsid w:val="00E01D6B"/>
    <w:rsid w:val="00E026CC"/>
    <w:rsid w:val="00E054B5"/>
    <w:rsid w:val="00E065B6"/>
    <w:rsid w:val="00E06BC3"/>
    <w:rsid w:val="00E06CE1"/>
    <w:rsid w:val="00E07223"/>
    <w:rsid w:val="00E1029E"/>
    <w:rsid w:val="00E11CF7"/>
    <w:rsid w:val="00E13BFA"/>
    <w:rsid w:val="00E13FDB"/>
    <w:rsid w:val="00E144E2"/>
    <w:rsid w:val="00E14526"/>
    <w:rsid w:val="00E147B6"/>
    <w:rsid w:val="00E154FB"/>
    <w:rsid w:val="00E1667C"/>
    <w:rsid w:val="00E20069"/>
    <w:rsid w:val="00E20474"/>
    <w:rsid w:val="00E21A68"/>
    <w:rsid w:val="00E25006"/>
    <w:rsid w:val="00E25487"/>
    <w:rsid w:val="00E264AF"/>
    <w:rsid w:val="00E27483"/>
    <w:rsid w:val="00E32A3F"/>
    <w:rsid w:val="00E337A2"/>
    <w:rsid w:val="00E34911"/>
    <w:rsid w:val="00E35521"/>
    <w:rsid w:val="00E368F5"/>
    <w:rsid w:val="00E369C8"/>
    <w:rsid w:val="00E4008D"/>
    <w:rsid w:val="00E40EFD"/>
    <w:rsid w:val="00E424D2"/>
    <w:rsid w:val="00E4389A"/>
    <w:rsid w:val="00E43CEE"/>
    <w:rsid w:val="00E44421"/>
    <w:rsid w:val="00E4494F"/>
    <w:rsid w:val="00E449D4"/>
    <w:rsid w:val="00E46DB3"/>
    <w:rsid w:val="00E52ADF"/>
    <w:rsid w:val="00E53ECB"/>
    <w:rsid w:val="00E56657"/>
    <w:rsid w:val="00E5712F"/>
    <w:rsid w:val="00E571F6"/>
    <w:rsid w:val="00E57D34"/>
    <w:rsid w:val="00E60B46"/>
    <w:rsid w:val="00E60E21"/>
    <w:rsid w:val="00E61812"/>
    <w:rsid w:val="00E61A63"/>
    <w:rsid w:val="00E642AE"/>
    <w:rsid w:val="00E65C4F"/>
    <w:rsid w:val="00E67003"/>
    <w:rsid w:val="00E70093"/>
    <w:rsid w:val="00E708A9"/>
    <w:rsid w:val="00E72284"/>
    <w:rsid w:val="00E72472"/>
    <w:rsid w:val="00E73CC0"/>
    <w:rsid w:val="00E742D6"/>
    <w:rsid w:val="00E761C6"/>
    <w:rsid w:val="00E76840"/>
    <w:rsid w:val="00E7724E"/>
    <w:rsid w:val="00E77649"/>
    <w:rsid w:val="00E77A14"/>
    <w:rsid w:val="00E81102"/>
    <w:rsid w:val="00E81C4D"/>
    <w:rsid w:val="00E821A6"/>
    <w:rsid w:val="00E8238F"/>
    <w:rsid w:val="00E82D78"/>
    <w:rsid w:val="00E839AA"/>
    <w:rsid w:val="00E87912"/>
    <w:rsid w:val="00E91493"/>
    <w:rsid w:val="00E92ACA"/>
    <w:rsid w:val="00E92BD8"/>
    <w:rsid w:val="00E92BEA"/>
    <w:rsid w:val="00E93DAC"/>
    <w:rsid w:val="00E95661"/>
    <w:rsid w:val="00EA144C"/>
    <w:rsid w:val="00EA2296"/>
    <w:rsid w:val="00EA2FD4"/>
    <w:rsid w:val="00EA5321"/>
    <w:rsid w:val="00EA62DD"/>
    <w:rsid w:val="00EA69A0"/>
    <w:rsid w:val="00EB05E2"/>
    <w:rsid w:val="00EB2747"/>
    <w:rsid w:val="00EB797A"/>
    <w:rsid w:val="00EC0103"/>
    <w:rsid w:val="00EC5262"/>
    <w:rsid w:val="00EC6D64"/>
    <w:rsid w:val="00EC7DB4"/>
    <w:rsid w:val="00ED069A"/>
    <w:rsid w:val="00ED2D2A"/>
    <w:rsid w:val="00ED2DF6"/>
    <w:rsid w:val="00ED4869"/>
    <w:rsid w:val="00ED5FDD"/>
    <w:rsid w:val="00EE1002"/>
    <w:rsid w:val="00EE2BF1"/>
    <w:rsid w:val="00EE340D"/>
    <w:rsid w:val="00EE351B"/>
    <w:rsid w:val="00EE4731"/>
    <w:rsid w:val="00EE571A"/>
    <w:rsid w:val="00EE5B21"/>
    <w:rsid w:val="00EE789A"/>
    <w:rsid w:val="00EF057C"/>
    <w:rsid w:val="00EF1670"/>
    <w:rsid w:val="00EF16D0"/>
    <w:rsid w:val="00EF1825"/>
    <w:rsid w:val="00EF1CD7"/>
    <w:rsid w:val="00EF53D7"/>
    <w:rsid w:val="00EF5480"/>
    <w:rsid w:val="00EF5C10"/>
    <w:rsid w:val="00EF619D"/>
    <w:rsid w:val="00EF6396"/>
    <w:rsid w:val="00EF65AF"/>
    <w:rsid w:val="00EF78FF"/>
    <w:rsid w:val="00EF7997"/>
    <w:rsid w:val="00F00255"/>
    <w:rsid w:val="00F01E02"/>
    <w:rsid w:val="00F02B9A"/>
    <w:rsid w:val="00F04449"/>
    <w:rsid w:val="00F0484D"/>
    <w:rsid w:val="00F0585E"/>
    <w:rsid w:val="00F066A7"/>
    <w:rsid w:val="00F07033"/>
    <w:rsid w:val="00F0792B"/>
    <w:rsid w:val="00F1015B"/>
    <w:rsid w:val="00F105F3"/>
    <w:rsid w:val="00F11C83"/>
    <w:rsid w:val="00F124DE"/>
    <w:rsid w:val="00F12970"/>
    <w:rsid w:val="00F12D1A"/>
    <w:rsid w:val="00F132CF"/>
    <w:rsid w:val="00F1381F"/>
    <w:rsid w:val="00F14177"/>
    <w:rsid w:val="00F142BB"/>
    <w:rsid w:val="00F15E79"/>
    <w:rsid w:val="00F16C0D"/>
    <w:rsid w:val="00F20056"/>
    <w:rsid w:val="00F2008D"/>
    <w:rsid w:val="00F214E1"/>
    <w:rsid w:val="00F22F33"/>
    <w:rsid w:val="00F24B6A"/>
    <w:rsid w:val="00F24F48"/>
    <w:rsid w:val="00F312DE"/>
    <w:rsid w:val="00F31FFF"/>
    <w:rsid w:val="00F3280C"/>
    <w:rsid w:val="00F32ECC"/>
    <w:rsid w:val="00F32F56"/>
    <w:rsid w:val="00F32FD4"/>
    <w:rsid w:val="00F340F2"/>
    <w:rsid w:val="00F348D9"/>
    <w:rsid w:val="00F35162"/>
    <w:rsid w:val="00F3586D"/>
    <w:rsid w:val="00F3638D"/>
    <w:rsid w:val="00F36EFE"/>
    <w:rsid w:val="00F45299"/>
    <w:rsid w:val="00F454B8"/>
    <w:rsid w:val="00F4627B"/>
    <w:rsid w:val="00F521C9"/>
    <w:rsid w:val="00F52B7E"/>
    <w:rsid w:val="00F5301E"/>
    <w:rsid w:val="00F55872"/>
    <w:rsid w:val="00F5707C"/>
    <w:rsid w:val="00F577BB"/>
    <w:rsid w:val="00F57A6D"/>
    <w:rsid w:val="00F57D13"/>
    <w:rsid w:val="00F60D2C"/>
    <w:rsid w:val="00F62536"/>
    <w:rsid w:val="00F633F7"/>
    <w:rsid w:val="00F64F69"/>
    <w:rsid w:val="00F656AD"/>
    <w:rsid w:val="00F6636E"/>
    <w:rsid w:val="00F71A64"/>
    <w:rsid w:val="00F74CFE"/>
    <w:rsid w:val="00F74D4D"/>
    <w:rsid w:val="00F7731A"/>
    <w:rsid w:val="00F779D4"/>
    <w:rsid w:val="00F81FC8"/>
    <w:rsid w:val="00F82797"/>
    <w:rsid w:val="00F844B5"/>
    <w:rsid w:val="00F846CE"/>
    <w:rsid w:val="00F910EA"/>
    <w:rsid w:val="00F92A99"/>
    <w:rsid w:val="00F93780"/>
    <w:rsid w:val="00F93DFB"/>
    <w:rsid w:val="00F940FF"/>
    <w:rsid w:val="00F95011"/>
    <w:rsid w:val="00F96A37"/>
    <w:rsid w:val="00F97BAE"/>
    <w:rsid w:val="00FA2BB0"/>
    <w:rsid w:val="00FA394B"/>
    <w:rsid w:val="00FA4A06"/>
    <w:rsid w:val="00FA5A1A"/>
    <w:rsid w:val="00FA72BF"/>
    <w:rsid w:val="00FB1260"/>
    <w:rsid w:val="00FB18A0"/>
    <w:rsid w:val="00FB29E5"/>
    <w:rsid w:val="00FB31B9"/>
    <w:rsid w:val="00FB69EB"/>
    <w:rsid w:val="00FB7BDF"/>
    <w:rsid w:val="00FC002C"/>
    <w:rsid w:val="00FC0740"/>
    <w:rsid w:val="00FC12C9"/>
    <w:rsid w:val="00FC26FB"/>
    <w:rsid w:val="00FC3BF3"/>
    <w:rsid w:val="00FC43BA"/>
    <w:rsid w:val="00FC57D7"/>
    <w:rsid w:val="00FC5905"/>
    <w:rsid w:val="00FC5EE0"/>
    <w:rsid w:val="00FD16A0"/>
    <w:rsid w:val="00FD214A"/>
    <w:rsid w:val="00FD4211"/>
    <w:rsid w:val="00FD4966"/>
    <w:rsid w:val="00FD61DF"/>
    <w:rsid w:val="00FD67C8"/>
    <w:rsid w:val="00FE08A0"/>
    <w:rsid w:val="00FE0F77"/>
    <w:rsid w:val="00FE56CE"/>
    <w:rsid w:val="00FE5A1A"/>
    <w:rsid w:val="00FE6D87"/>
    <w:rsid w:val="00FE7221"/>
    <w:rsid w:val="00FF0B80"/>
    <w:rsid w:val="00FF14A8"/>
    <w:rsid w:val="00FF4204"/>
    <w:rsid w:val="00FF4AE5"/>
    <w:rsid w:val="00FF4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2"/>
    </o:shapelayout>
  </w:shapeDefaults>
  <w:decimalSymbol w:val="."/>
  <w:listSeparator w:val=","/>
  <w14:docId w14:val="0BB76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107A"/>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sz w:val="22"/>
    </w:rPr>
  </w:style>
  <w:style w:type="paragraph" w:styleId="Heading1">
    <w:name w:val="heading 1"/>
    <w:aliases w:val="Heading 1 Char Char,Heading 1 Char1,Heading 1 Char1 Car"/>
    <w:basedOn w:val="Normal"/>
    <w:next w:val="Normal"/>
    <w:link w:val="Heading1Char"/>
    <w:autoRedefine/>
    <w:uiPriority w:val="99"/>
    <w:qFormat/>
    <w:rsid w:val="00D048CF"/>
    <w:pPr>
      <w:widowControl/>
      <w:tabs>
        <w:tab w:val="clear" w:pos="720"/>
        <w:tab w:val="clear" w:pos="1440"/>
        <w:tab w:val="clear" w:pos="2160"/>
        <w:tab w:val="clear" w:pos="2880"/>
        <w:tab w:val="clear" w:pos="3600"/>
        <w:tab w:val="clear" w:pos="4320"/>
        <w:tab w:val="clear" w:pos="5760"/>
        <w:tab w:val="clear" w:pos="6480"/>
        <w:tab w:val="clear" w:pos="7920"/>
      </w:tabs>
      <w:jc w:val="center"/>
      <w:outlineLvl w:val="0"/>
    </w:pPr>
    <w:rPr>
      <w:rFonts w:ascii="Times New Roman" w:hAnsi="Times New Roman"/>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Heading 1 Char1 Char,Heading 1 Char1 Car Char"/>
    <w:link w:val="Heading1"/>
    <w:uiPriority w:val="99"/>
    <w:locked/>
    <w:rsid w:val="00D048CF"/>
    <w:rPr>
      <w:rFonts w:cs="Times New Roman"/>
      <w:sz w:val="32"/>
    </w:rPr>
  </w:style>
  <w:style w:type="paragraph" w:styleId="EndnoteText">
    <w:name w:val="endnote text"/>
    <w:basedOn w:val="Normal"/>
    <w:link w:val="EndnoteTextChar"/>
    <w:uiPriority w:val="99"/>
    <w:semiHidden/>
    <w:rsid w:val="0081107A"/>
  </w:style>
  <w:style w:type="character" w:customStyle="1" w:styleId="EndnoteTextChar">
    <w:name w:val="Endnote Text Char"/>
    <w:link w:val="EndnoteText"/>
    <w:uiPriority w:val="99"/>
    <w:semiHidden/>
    <w:locked/>
    <w:rsid w:val="00DB6F2E"/>
    <w:rPr>
      <w:rFonts w:ascii="CG Times" w:hAnsi="CG Times" w:cs="Times New Roman"/>
      <w:sz w:val="20"/>
      <w:szCs w:val="20"/>
      <w:lang w:val="es-ES"/>
    </w:rPr>
  </w:style>
  <w:style w:type="character" w:styleId="EndnoteReference">
    <w:name w:val="endnote reference"/>
    <w:uiPriority w:val="99"/>
    <w:semiHidden/>
    <w:rsid w:val="0081107A"/>
    <w:rPr>
      <w:rFonts w:cs="Times New Roman"/>
      <w:vertAlign w:val="superscript"/>
    </w:rPr>
  </w:style>
  <w:style w:type="paragraph" w:styleId="FootnoteText">
    <w:name w:val="footnote text"/>
    <w:aliases w:val="Car1,FA Fu,FA Fußnotentext,FA Fuﬂnotentext,Footnote Text Char Char Char,Footnote Text Char Char Char Char,Footnote Text Char Char Char Char Char,Footnote reference,Texto nota pie [MM],ft,ft Car Car,texto de nota al pie,footnote text, Car1"/>
    <w:basedOn w:val="Normal"/>
    <w:link w:val="FootnoteTextChar"/>
    <w:uiPriority w:val="99"/>
    <w:rsid w:val="0081107A"/>
    <w:pPr>
      <w:widowControl/>
      <w:numPr>
        <w:ilvl w:val="11"/>
      </w:numPr>
      <w:tabs>
        <w:tab w:val="clear" w:pos="720"/>
        <w:tab w:val="clear" w:pos="1440"/>
        <w:tab w:val="clear" w:pos="2160"/>
        <w:tab w:val="clear" w:pos="2880"/>
        <w:tab w:val="clear" w:pos="3600"/>
        <w:tab w:val="clear" w:pos="4320"/>
        <w:tab w:val="clear" w:pos="5760"/>
        <w:tab w:val="clear" w:pos="6480"/>
        <w:tab w:val="clear" w:pos="7200"/>
        <w:tab w:val="clear" w:pos="7920"/>
        <w:tab w:val="left" w:pos="360"/>
      </w:tabs>
      <w:ind w:left="360" w:hanging="360"/>
    </w:pPr>
    <w:rPr>
      <w:sz w:val="18"/>
    </w:rPr>
  </w:style>
  <w:style w:type="character" w:customStyle="1" w:styleId="FootnoteTextChar">
    <w:name w:val="Footnote Text Char"/>
    <w:aliases w:val="Car1 Char,FA Fu Char,FA Fußnotentext Char,FA Fuﬂnotentext Char,Footnote Text Char Char Char Char1,Footnote Text Char Char Char Char Char1,Footnote Text Char Char Char Char Char Char,Footnote reference Char,Texto nota pie [MM] Char"/>
    <w:link w:val="FootnoteText"/>
    <w:uiPriority w:val="99"/>
    <w:locked/>
    <w:rsid w:val="00D048CF"/>
    <w:rPr>
      <w:rFonts w:ascii="CG Times" w:hAnsi="CG Times" w:cs="Times New Roman"/>
      <w:sz w:val="18"/>
      <w:lang w:val="es-ES"/>
    </w:rPr>
  </w:style>
  <w:style w:type="character" w:styleId="FootnoteReference">
    <w:name w:val="footnote reference"/>
    <w:aliases w:val="Massilia Footnote Reference,Nota de pie,Ref,Ref. de nota al pie2,Texto de nota al pie,Texto nota al pie,de nota al pie,referencia nota al pie,Appel note de bas de page,Footnotes refss,f,Footnote number,BVI fnr,4_G,16 Point,Footnote"/>
    <w:uiPriority w:val="99"/>
    <w:rsid w:val="0081107A"/>
    <w:rPr>
      <w:rFonts w:cs="Times New Roman"/>
      <w:color w:val="auto"/>
      <w:vertAlign w:val="baseline"/>
    </w:rPr>
  </w:style>
  <w:style w:type="paragraph" w:styleId="TOC1">
    <w:name w:val="toc 1"/>
    <w:basedOn w:val="Normal"/>
    <w:next w:val="Normal"/>
    <w:uiPriority w:val="99"/>
    <w:semiHidden/>
    <w:rsid w:val="0081107A"/>
    <w:pPr>
      <w:tabs>
        <w:tab w:val="right" w:leader="dot" w:pos="9360"/>
      </w:tabs>
      <w:suppressAutoHyphens/>
      <w:spacing w:before="480"/>
      <w:ind w:left="720" w:right="720" w:hanging="720"/>
    </w:pPr>
  </w:style>
  <w:style w:type="paragraph" w:styleId="TOC2">
    <w:name w:val="toc 2"/>
    <w:basedOn w:val="Normal"/>
    <w:next w:val="Normal"/>
    <w:uiPriority w:val="99"/>
    <w:semiHidden/>
    <w:rsid w:val="0081107A"/>
    <w:pPr>
      <w:tabs>
        <w:tab w:val="right" w:leader="dot" w:pos="9360"/>
      </w:tabs>
      <w:suppressAutoHyphens/>
      <w:ind w:left="1440" w:right="720" w:hanging="720"/>
    </w:pPr>
  </w:style>
  <w:style w:type="paragraph" w:styleId="TOC3">
    <w:name w:val="toc 3"/>
    <w:basedOn w:val="Normal"/>
    <w:next w:val="Normal"/>
    <w:uiPriority w:val="99"/>
    <w:semiHidden/>
    <w:rsid w:val="0081107A"/>
    <w:pPr>
      <w:tabs>
        <w:tab w:val="right" w:leader="dot" w:pos="9360"/>
      </w:tabs>
      <w:suppressAutoHyphens/>
      <w:ind w:left="2160" w:right="720" w:hanging="720"/>
    </w:pPr>
  </w:style>
  <w:style w:type="paragraph" w:styleId="TOC4">
    <w:name w:val="toc 4"/>
    <w:basedOn w:val="Normal"/>
    <w:next w:val="Normal"/>
    <w:uiPriority w:val="99"/>
    <w:semiHidden/>
    <w:rsid w:val="0081107A"/>
    <w:pPr>
      <w:tabs>
        <w:tab w:val="right" w:leader="dot" w:pos="9360"/>
      </w:tabs>
      <w:suppressAutoHyphens/>
      <w:ind w:left="2880" w:right="720" w:hanging="720"/>
    </w:pPr>
  </w:style>
  <w:style w:type="paragraph" w:styleId="TOC5">
    <w:name w:val="toc 5"/>
    <w:basedOn w:val="Normal"/>
    <w:next w:val="Normal"/>
    <w:uiPriority w:val="99"/>
    <w:semiHidden/>
    <w:rsid w:val="0081107A"/>
    <w:pPr>
      <w:tabs>
        <w:tab w:val="right" w:leader="dot" w:pos="9360"/>
      </w:tabs>
      <w:suppressAutoHyphens/>
      <w:ind w:left="3600" w:right="720" w:hanging="720"/>
    </w:pPr>
  </w:style>
  <w:style w:type="paragraph" w:styleId="TOC6">
    <w:name w:val="toc 6"/>
    <w:basedOn w:val="Normal"/>
    <w:next w:val="Normal"/>
    <w:uiPriority w:val="99"/>
    <w:semiHidden/>
    <w:rsid w:val="0081107A"/>
    <w:pPr>
      <w:tabs>
        <w:tab w:val="right" w:pos="9360"/>
      </w:tabs>
      <w:suppressAutoHyphens/>
      <w:ind w:left="720" w:hanging="720"/>
    </w:pPr>
  </w:style>
  <w:style w:type="paragraph" w:styleId="TOC7">
    <w:name w:val="toc 7"/>
    <w:basedOn w:val="Normal"/>
    <w:next w:val="Normal"/>
    <w:uiPriority w:val="99"/>
    <w:semiHidden/>
    <w:rsid w:val="0081107A"/>
    <w:pPr>
      <w:suppressAutoHyphens/>
      <w:ind w:left="720" w:hanging="720"/>
    </w:pPr>
  </w:style>
  <w:style w:type="paragraph" w:styleId="TOC8">
    <w:name w:val="toc 8"/>
    <w:basedOn w:val="Normal"/>
    <w:next w:val="Normal"/>
    <w:uiPriority w:val="99"/>
    <w:semiHidden/>
    <w:rsid w:val="0081107A"/>
    <w:pPr>
      <w:tabs>
        <w:tab w:val="right" w:pos="9360"/>
      </w:tabs>
      <w:suppressAutoHyphens/>
      <w:ind w:left="720" w:hanging="720"/>
    </w:pPr>
  </w:style>
  <w:style w:type="paragraph" w:styleId="TOC9">
    <w:name w:val="toc 9"/>
    <w:basedOn w:val="Normal"/>
    <w:next w:val="Normal"/>
    <w:uiPriority w:val="99"/>
    <w:semiHidden/>
    <w:rsid w:val="0081107A"/>
    <w:pPr>
      <w:tabs>
        <w:tab w:val="right" w:leader="dot" w:pos="9360"/>
      </w:tabs>
      <w:suppressAutoHyphens/>
      <w:ind w:left="720" w:hanging="720"/>
    </w:pPr>
  </w:style>
  <w:style w:type="paragraph" w:styleId="Index1">
    <w:name w:val="index 1"/>
    <w:basedOn w:val="Normal"/>
    <w:next w:val="Normal"/>
    <w:uiPriority w:val="99"/>
    <w:semiHidden/>
    <w:rsid w:val="0081107A"/>
    <w:pPr>
      <w:tabs>
        <w:tab w:val="right" w:leader="dot" w:pos="9360"/>
      </w:tabs>
      <w:suppressAutoHyphens/>
      <w:ind w:left="1440" w:right="720" w:hanging="1440"/>
    </w:pPr>
  </w:style>
  <w:style w:type="paragraph" w:styleId="Index2">
    <w:name w:val="index 2"/>
    <w:basedOn w:val="Normal"/>
    <w:next w:val="Normal"/>
    <w:uiPriority w:val="99"/>
    <w:semiHidden/>
    <w:rsid w:val="0081107A"/>
    <w:pPr>
      <w:tabs>
        <w:tab w:val="right" w:leader="dot" w:pos="9360"/>
      </w:tabs>
      <w:suppressAutoHyphens/>
      <w:ind w:left="1440" w:right="720" w:hanging="720"/>
    </w:pPr>
  </w:style>
  <w:style w:type="paragraph" w:styleId="TOAHeading">
    <w:name w:val="toa heading"/>
    <w:basedOn w:val="Normal"/>
    <w:next w:val="Normal"/>
    <w:uiPriority w:val="99"/>
    <w:semiHidden/>
    <w:rsid w:val="0081107A"/>
    <w:pPr>
      <w:tabs>
        <w:tab w:val="right" w:pos="9360"/>
      </w:tabs>
      <w:suppressAutoHyphens/>
    </w:pPr>
  </w:style>
  <w:style w:type="paragraph" w:styleId="Caption">
    <w:name w:val="caption"/>
    <w:basedOn w:val="Normal"/>
    <w:next w:val="Normal"/>
    <w:uiPriority w:val="99"/>
    <w:qFormat/>
    <w:rsid w:val="0081107A"/>
  </w:style>
  <w:style w:type="character" w:customStyle="1" w:styleId="EquationCaption">
    <w:name w:val="_Equation Caption"/>
    <w:uiPriority w:val="99"/>
    <w:rsid w:val="0081107A"/>
  </w:style>
  <w:style w:type="paragraph" w:styleId="Header">
    <w:name w:val="header"/>
    <w:aliases w:val="encabezado"/>
    <w:basedOn w:val="Normal"/>
    <w:link w:val="HeaderChar"/>
    <w:uiPriority w:val="99"/>
    <w:rsid w:val="0081107A"/>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character" w:customStyle="1" w:styleId="HeaderChar">
    <w:name w:val="Header Char"/>
    <w:aliases w:val="encabezado Char"/>
    <w:link w:val="Header"/>
    <w:uiPriority w:val="99"/>
    <w:locked/>
    <w:rsid w:val="00D048CF"/>
    <w:rPr>
      <w:rFonts w:ascii="CG Times" w:hAnsi="CG Times" w:cs="Times New Roman"/>
      <w:sz w:val="22"/>
      <w:lang w:val="es-ES"/>
    </w:rPr>
  </w:style>
  <w:style w:type="character" w:styleId="PageNumber">
    <w:name w:val="page number"/>
    <w:uiPriority w:val="99"/>
    <w:semiHidden/>
    <w:rsid w:val="0081107A"/>
    <w:rPr>
      <w:rFonts w:cs="Times New Roman"/>
    </w:rPr>
  </w:style>
  <w:style w:type="paragraph" w:styleId="Footer">
    <w:name w:val="footer"/>
    <w:basedOn w:val="Normal"/>
    <w:link w:val="FooterChar"/>
    <w:uiPriority w:val="99"/>
    <w:semiHidden/>
    <w:rsid w:val="0081107A"/>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character" w:customStyle="1" w:styleId="FooterChar">
    <w:name w:val="Footer Char"/>
    <w:link w:val="Footer"/>
    <w:uiPriority w:val="99"/>
    <w:semiHidden/>
    <w:locked/>
    <w:rsid w:val="00DB6F2E"/>
    <w:rPr>
      <w:rFonts w:ascii="CG Times" w:hAnsi="CG Times" w:cs="Times New Roman"/>
      <w:sz w:val="20"/>
      <w:szCs w:val="20"/>
      <w:lang w:val="es-ES"/>
    </w:rPr>
  </w:style>
  <w:style w:type="paragraph" w:customStyle="1" w:styleId="FootnoteCall">
    <w:name w:val="Footnote Call"/>
    <w:basedOn w:val="Normal"/>
    <w:uiPriority w:val="99"/>
    <w:rsid w:val="0081107A"/>
  </w:style>
  <w:style w:type="paragraph" w:customStyle="1" w:styleId="CPClassification">
    <w:name w:val="CP Classification"/>
    <w:basedOn w:val="Normal"/>
    <w:uiPriority w:val="99"/>
    <w:rsid w:val="0081107A"/>
    <w:pPr>
      <w:widowControl/>
      <w:tabs>
        <w:tab w:val="clear" w:pos="720"/>
        <w:tab w:val="clear" w:pos="1440"/>
        <w:tab w:val="clear" w:pos="2880"/>
        <w:tab w:val="clear" w:pos="3600"/>
        <w:tab w:val="clear" w:pos="4320"/>
        <w:tab w:val="clear" w:pos="5760"/>
        <w:tab w:val="clear" w:pos="6480"/>
        <w:tab w:val="clear" w:pos="7920"/>
        <w:tab w:val="center" w:pos="2160"/>
      </w:tabs>
      <w:ind w:left="7200" w:right="-360"/>
    </w:pPr>
    <w:rPr>
      <w:rFonts w:ascii="Times New Roman" w:hAnsi="Times New Roman"/>
    </w:rPr>
  </w:style>
  <w:style w:type="paragraph" w:customStyle="1" w:styleId="CPTitle">
    <w:name w:val="CP Title"/>
    <w:basedOn w:val="Normal"/>
    <w:uiPriority w:val="99"/>
    <w:rsid w:val="0081107A"/>
    <w:pPr>
      <w:widowControl/>
      <w:tabs>
        <w:tab w:val="clear" w:pos="3600"/>
        <w:tab w:val="clear" w:pos="4320"/>
        <w:tab w:val="clear" w:pos="5760"/>
        <w:tab w:val="clear" w:pos="6480"/>
        <w:tab w:val="left" w:pos="8640"/>
      </w:tabs>
      <w:jc w:val="center"/>
    </w:pPr>
    <w:rPr>
      <w:rFonts w:ascii="Times New Roman" w:hAnsi="Times New Roman"/>
    </w:rPr>
  </w:style>
  <w:style w:type="paragraph" w:styleId="ListParagraph">
    <w:name w:val="List Paragraph"/>
    <w:basedOn w:val="Normal"/>
    <w:uiPriority w:val="99"/>
    <w:qFormat/>
    <w:rsid w:val="00D048CF"/>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pPr>
    <w:rPr>
      <w:rFonts w:ascii="Times New Roman" w:hAnsi="Times New Roman"/>
      <w:szCs w:val="22"/>
    </w:rPr>
  </w:style>
  <w:style w:type="character" w:styleId="CommentReference">
    <w:name w:val="annotation reference"/>
    <w:aliases w:val="Normal (Web) Char,Normal (Web) Car Char Char Char Char Char,Normal (Web) Char Char Char,Normal (Web) Char Char Car Char Char Char Char Char,Normal (Web) Char Char Char Char Char,Normal (Web) Char1 Char"/>
    <w:link w:val="NormalWeb"/>
    <w:uiPriority w:val="99"/>
    <w:locked/>
    <w:rsid w:val="0019207C"/>
    <w:rPr>
      <w:rFonts w:cs="Times New Roman"/>
      <w:sz w:val="16"/>
    </w:rPr>
  </w:style>
  <w:style w:type="paragraph" w:styleId="BalloonText">
    <w:name w:val="Balloon Text"/>
    <w:basedOn w:val="Normal"/>
    <w:link w:val="BalloonTextChar"/>
    <w:uiPriority w:val="99"/>
    <w:semiHidden/>
    <w:rsid w:val="004E73B6"/>
    <w:rPr>
      <w:rFonts w:ascii="Segoe UI" w:hAnsi="Segoe UI"/>
      <w:sz w:val="18"/>
      <w:szCs w:val="18"/>
    </w:rPr>
  </w:style>
  <w:style w:type="character" w:customStyle="1" w:styleId="BalloonTextChar">
    <w:name w:val="Balloon Text Char"/>
    <w:link w:val="BalloonText"/>
    <w:uiPriority w:val="99"/>
    <w:semiHidden/>
    <w:locked/>
    <w:rsid w:val="004E73B6"/>
    <w:rPr>
      <w:rFonts w:ascii="Segoe UI" w:hAnsi="Segoe UI" w:cs="Times New Roman"/>
      <w:sz w:val="18"/>
      <w:lang w:val="es-ES"/>
    </w:rPr>
  </w:style>
  <w:style w:type="character" w:styleId="Hyperlink">
    <w:name w:val="Hyperlink"/>
    <w:uiPriority w:val="99"/>
    <w:rsid w:val="00330A37"/>
    <w:rPr>
      <w:rFonts w:cs="Times New Roman"/>
      <w:color w:val="0000FF"/>
      <w:u w:val="single"/>
    </w:rPr>
  </w:style>
  <w:style w:type="paragraph" w:styleId="NormalWeb">
    <w:name w:val="Normal (Web)"/>
    <w:aliases w:val="Normal (Web) Car Char Char Char Char,Normal (Web) Char Char,Normal (Web) Char Char Car Char Char Char Char,Normal (Web) Char Char Char Char,Normal (Web) Char1,Normal (Web) Char1 Car Char Char Char Char,Normal (Web) Char1 Char Char"/>
    <w:basedOn w:val="Normal"/>
    <w:link w:val="CommentReference"/>
    <w:uiPriority w:val="99"/>
    <w:qFormat/>
    <w:rsid w:val="00330A37"/>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after="100"/>
      <w:jc w:val="left"/>
    </w:pPr>
    <w:rPr>
      <w:rFonts w:ascii="Times New Roman" w:hAnsi="Times New Roman"/>
      <w:sz w:val="16"/>
      <w:szCs w:val="16"/>
    </w:rPr>
  </w:style>
  <w:style w:type="character" w:customStyle="1" w:styleId="ListParagraphChar">
    <w:name w:val="List Paragraph Char"/>
    <w:aliases w:val="3 Char,Bullet 1 Char,Bullet Points Char,Colorful List - Accent 11 Char,Dot pt Char,F5 List Paragraph Char,Indicator Text Char,List Paragraph Char Char Char Char,List Paragraph1 Char,No Spacing1 Char,Numbered Para 1 Char,lp1 Char"/>
    <w:link w:val="ListParagraph1"/>
    <w:uiPriority w:val="34"/>
    <w:qFormat/>
    <w:locked/>
    <w:rsid w:val="00330A37"/>
    <w:rPr>
      <w:lang w:val="es-ES"/>
    </w:rPr>
  </w:style>
  <w:style w:type="paragraph" w:customStyle="1" w:styleId="ListParagraph1">
    <w:name w:val="List Paragraph1"/>
    <w:aliases w:val="3,Bullet 1,Bullet Points,Colorful List - Accent 11,Dot pt,F5 List Paragraph,Indicator Text,Issue Action POC,List Paragraph Char Char Char,List Paragraph2,MAIN CONTENT,No Spacing1,Normal numbered,Numbered Para 1,lp1"/>
    <w:basedOn w:val="Normal"/>
    <w:link w:val="ListParagraphChar"/>
    <w:uiPriority w:val="34"/>
    <w:qFormat/>
    <w:rsid w:val="00330A37"/>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pPr>
    <w:rPr>
      <w:rFonts w:ascii="Times New Roman" w:hAnsi="Times New Roman"/>
      <w:sz w:val="20"/>
    </w:rPr>
  </w:style>
  <w:style w:type="paragraph" w:customStyle="1" w:styleId="Default">
    <w:name w:val="Default"/>
    <w:uiPriority w:val="99"/>
    <w:rsid w:val="00330A37"/>
    <w:pPr>
      <w:autoSpaceDE w:val="0"/>
      <w:autoSpaceDN w:val="0"/>
      <w:adjustRightInd w:val="0"/>
    </w:pPr>
    <w:rPr>
      <w:color w:val="000000"/>
      <w:sz w:val="24"/>
      <w:szCs w:val="24"/>
    </w:rPr>
  </w:style>
  <w:style w:type="character" w:customStyle="1" w:styleId="s7">
    <w:name w:val="s7"/>
    <w:uiPriority w:val="99"/>
    <w:rsid w:val="00330A37"/>
  </w:style>
  <w:style w:type="character" w:styleId="FollowedHyperlink">
    <w:name w:val="FollowedHyperlink"/>
    <w:uiPriority w:val="99"/>
    <w:semiHidden/>
    <w:rsid w:val="005E030C"/>
    <w:rPr>
      <w:rFonts w:cs="Times New Roman"/>
      <w:color w:val="954F72"/>
      <w:u w:val="single"/>
    </w:rPr>
  </w:style>
  <w:style w:type="paragraph" w:styleId="Revision">
    <w:name w:val="Revision"/>
    <w:hidden/>
    <w:uiPriority w:val="99"/>
    <w:semiHidden/>
    <w:rsid w:val="00BA0CE3"/>
    <w:rPr>
      <w:rFonts w:ascii="CG Times" w:hAnsi="CG Times"/>
      <w:sz w:val="22"/>
    </w:rPr>
  </w:style>
  <w:style w:type="paragraph" w:styleId="CommentText">
    <w:name w:val="annotation text"/>
    <w:basedOn w:val="Normal"/>
    <w:link w:val="CommentTextChar"/>
    <w:uiPriority w:val="99"/>
    <w:semiHidden/>
    <w:rsid w:val="00BA0CE3"/>
    <w:rPr>
      <w:sz w:val="20"/>
    </w:rPr>
  </w:style>
  <w:style w:type="character" w:customStyle="1" w:styleId="CommentTextChar">
    <w:name w:val="Comment Text Char"/>
    <w:link w:val="CommentText"/>
    <w:uiPriority w:val="99"/>
    <w:semiHidden/>
    <w:locked/>
    <w:rsid w:val="00BA0CE3"/>
    <w:rPr>
      <w:rFonts w:ascii="CG Times" w:hAnsi="CG Times" w:cs="Times New Roman"/>
      <w:lang w:val="es-ES"/>
    </w:rPr>
  </w:style>
  <w:style w:type="paragraph" w:customStyle="1" w:styleId="msonormalcxspmiddle">
    <w:name w:val="msonormalcxspmiddle"/>
    <w:basedOn w:val="Normal"/>
    <w:uiPriority w:val="99"/>
    <w:rsid w:val="00BA0CE3"/>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hAnsi="Times New Roman"/>
      <w:sz w:val="24"/>
      <w:szCs w:val="24"/>
    </w:rPr>
  </w:style>
  <w:style w:type="paragraph" w:styleId="PlainText">
    <w:name w:val="Plain Text"/>
    <w:basedOn w:val="Normal"/>
    <w:link w:val="PlainTextChar"/>
    <w:uiPriority w:val="99"/>
    <w:rsid w:val="00BA0CE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pPr>
    <w:rPr>
      <w:rFonts w:ascii="Calibri" w:hAnsi="Calibri"/>
      <w:szCs w:val="21"/>
    </w:rPr>
  </w:style>
  <w:style w:type="character" w:customStyle="1" w:styleId="PlainTextChar">
    <w:name w:val="Plain Text Char"/>
    <w:link w:val="PlainText"/>
    <w:uiPriority w:val="99"/>
    <w:locked/>
    <w:rsid w:val="00BA0CE3"/>
    <w:rPr>
      <w:rFonts w:ascii="Calibri" w:hAnsi="Calibri" w:cs="Times New Roman"/>
      <w:sz w:val="21"/>
      <w:szCs w:val="21"/>
    </w:rPr>
  </w:style>
  <w:style w:type="character" w:customStyle="1" w:styleId="UnresolvedMention1">
    <w:name w:val="Unresolved Mention1"/>
    <w:uiPriority w:val="99"/>
    <w:rsid w:val="00070B70"/>
    <w:rPr>
      <w:rFonts w:cs="Times New Roman"/>
      <w:color w:val="605E5C"/>
      <w:shd w:val="clear" w:color="auto" w:fill="E1DFDD"/>
    </w:rPr>
  </w:style>
  <w:style w:type="paragraph" w:customStyle="1" w:styleId="null1">
    <w:name w:val="null1"/>
    <w:basedOn w:val="Normal"/>
    <w:uiPriority w:val="99"/>
    <w:rsid w:val="00CB4D10"/>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hAnsi="Times New Roman"/>
      <w:sz w:val="24"/>
      <w:szCs w:val="24"/>
    </w:rPr>
  </w:style>
  <w:style w:type="character" w:customStyle="1" w:styleId="null">
    <w:name w:val="null"/>
    <w:uiPriority w:val="99"/>
    <w:rsid w:val="00CB4D10"/>
    <w:rPr>
      <w:rFonts w:cs="Times New Roman"/>
    </w:rPr>
  </w:style>
  <w:style w:type="paragraph" w:styleId="NoSpacing">
    <w:name w:val="No Spacing"/>
    <w:uiPriority w:val="1"/>
    <w:qFormat/>
    <w:rsid w:val="001E0731"/>
    <w:rPr>
      <w:rFonts w:ascii="Calibri" w:hAnsi="Calibri"/>
      <w:sz w:val="22"/>
      <w:szCs w:val="22"/>
    </w:rPr>
  </w:style>
  <w:style w:type="paragraph" w:customStyle="1" w:styleId="msonormalcxsplast">
    <w:name w:val="msonormalcxsplast"/>
    <w:basedOn w:val="Normal"/>
    <w:rsid w:val="00275AFA"/>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eastAsia="Calibri" w:hAnsi="Times New Roman"/>
      <w:sz w:val="24"/>
      <w:szCs w:val="24"/>
    </w:rPr>
  </w:style>
  <w:style w:type="paragraph" w:styleId="CommentSubject">
    <w:name w:val="annotation subject"/>
    <w:basedOn w:val="CommentText"/>
    <w:next w:val="CommentText"/>
    <w:link w:val="CommentSubjectChar"/>
    <w:uiPriority w:val="99"/>
    <w:semiHidden/>
    <w:unhideWhenUsed/>
    <w:locked/>
    <w:rsid w:val="007B1EC8"/>
    <w:rPr>
      <w:b/>
      <w:bCs/>
    </w:rPr>
  </w:style>
  <w:style w:type="character" w:customStyle="1" w:styleId="CommentSubjectChar">
    <w:name w:val="Comment Subject Char"/>
    <w:basedOn w:val="CommentTextChar"/>
    <w:link w:val="CommentSubject"/>
    <w:uiPriority w:val="99"/>
    <w:semiHidden/>
    <w:rsid w:val="007B1EC8"/>
    <w:rPr>
      <w:rFonts w:ascii="CG Times" w:hAnsi="CG Times" w:cs="Times New Roman"/>
      <w:b/>
      <w:bCs/>
      <w:lang w:val="es-ES"/>
    </w:rPr>
  </w:style>
  <w:style w:type="character" w:customStyle="1" w:styleId="normaltextrun">
    <w:name w:val="normaltextrun"/>
    <w:basedOn w:val="DefaultParagraphFont"/>
    <w:rsid w:val="0098775A"/>
  </w:style>
  <w:style w:type="character" w:customStyle="1" w:styleId="chat-content">
    <w:name w:val="chat-content"/>
    <w:basedOn w:val="DefaultParagraphFont"/>
    <w:rsid w:val="00FC5905"/>
  </w:style>
  <w:style w:type="paragraph" w:customStyle="1" w:styleId="gmail-msonospacing">
    <w:name w:val="gmail-msonospacing"/>
    <w:basedOn w:val="Normal"/>
    <w:rsid w:val="002B7422"/>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Calibri" w:eastAsiaTheme="minorHAnsi" w:hAnsi="Calibri" w:cs="Calibri"/>
      <w:szCs w:val="22"/>
      <w:lang w:val="en-US"/>
    </w:rPr>
  </w:style>
  <w:style w:type="paragraph" w:styleId="BodyTextIndent3">
    <w:name w:val="Body Text Indent 3"/>
    <w:basedOn w:val="Normal"/>
    <w:link w:val="BodyTextIndent3Char"/>
    <w:locked/>
    <w:rsid w:val="00A24217"/>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480" w:lineRule="auto"/>
      <w:ind w:left="90" w:firstLine="630"/>
    </w:pPr>
    <w:rPr>
      <w:rFonts w:ascii="Times New Roman" w:hAnsi="Times New Roman"/>
      <w:snapToGrid w:val="0"/>
      <w:szCs w:val="22"/>
      <w:lang w:eastAsia="es-ES"/>
    </w:rPr>
  </w:style>
  <w:style w:type="character" w:customStyle="1" w:styleId="BodyTextIndent3Char">
    <w:name w:val="Body Text Indent 3 Char"/>
    <w:basedOn w:val="DefaultParagraphFont"/>
    <w:link w:val="BodyTextIndent3"/>
    <w:rsid w:val="00A24217"/>
    <w:rPr>
      <w:snapToGrid w:val="0"/>
      <w:sz w:val="22"/>
      <w:szCs w:val="22"/>
      <w:lang w:eastAsia="es-ES"/>
    </w:rPr>
  </w:style>
  <w:style w:type="character" w:styleId="UnresolvedMention">
    <w:name w:val="Unresolved Mention"/>
    <w:basedOn w:val="DefaultParagraphFont"/>
    <w:uiPriority w:val="99"/>
    <w:semiHidden/>
    <w:unhideWhenUsed/>
    <w:rsid w:val="00970CE4"/>
    <w:rPr>
      <w:color w:val="605E5C"/>
      <w:shd w:val="clear" w:color="auto" w:fill="E1DFDD"/>
    </w:rPr>
  </w:style>
  <w:style w:type="paragraph" w:customStyle="1" w:styleId="TitleUppercase">
    <w:name w:val="Title Uppercase"/>
    <w:basedOn w:val="Normal"/>
    <w:rsid w:val="008467E1"/>
    <w:pPr>
      <w:widowControl/>
      <w:tabs>
        <w:tab w:val="clear" w:pos="3600"/>
        <w:tab w:val="clear" w:pos="4320"/>
        <w:tab w:val="clear" w:pos="5760"/>
        <w:tab w:val="clear" w:pos="6480"/>
        <w:tab w:val="left" w:pos="8640"/>
      </w:tabs>
      <w:jc w:val="center"/>
    </w:pPr>
    <w:rPr>
      <w:rFonts w:ascii="Times New Roman" w:eastAsia="SimSun" w:hAnsi="Times New Roman"/>
      <w:snapToGrid w:val="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17761">
      <w:bodyDiv w:val="1"/>
      <w:marLeft w:val="0"/>
      <w:marRight w:val="0"/>
      <w:marTop w:val="0"/>
      <w:marBottom w:val="0"/>
      <w:divBdr>
        <w:top w:val="none" w:sz="0" w:space="0" w:color="auto"/>
        <w:left w:val="none" w:sz="0" w:space="0" w:color="auto"/>
        <w:bottom w:val="none" w:sz="0" w:space="0" w:color="auto"/>
        <w:right w:val="none" w:sz="0" w:space="0" w:color="auto"/>
      </w:divBdr>
    </w:div>
    <w:div w:id="145244274">
      <w:bodyDiv w:val="1"/>
      <w:marLeft w:val="0"/>
      <w:marRight w:val="0"/>
      <w:marTop w:val="0"/>
      <w:marBottom w:val="0"/>
      <w:divBdr>
        <w:top w:val="none" w:sz="0" w:space="0" w:color="auto"/>
        <w:left w:val="none" w:sz="0" w:space="0" w:color="auto"/>
        <w:bottom w:val="none" w:sz="0" w:space="0" w:color="auto"/>
        <w:right w:val="none" w:sz="0" w:space="0" w:color="auto"/>
      </w:divBdr>
    </w:div>
    <w:div w:id="253246278">
      <w:bodyDiv w:val="1"/>
      <w:marLeft w:val="0"/>
      <w:marRight w:val="0"/>
      <w:marTop w:val="0"/>
      <w:marBottom w:val="0"/>
      <w:divBdr>
        <w:top w:val="none" w:sz="0" w:space="0" w:color="auto"/>
        <w:left w:val="none" w:sz="0" w:space="0" w:color="auto"/>
        <w:bottom w:val="none" w:sz="0" w:space="0" w:color="auto"/>
        <w:right w:val="none" w:sz="0" w:space="0" w:color="auto"/>
      </w:divBdr>
    </w:div>
    <w:div w:id="337928469">
      <w:bodyDiv w:val="1"/>
      <w:marLeft w:val="0"/>
      <w:marRight w:val="0"/>
      <w:marTop w:val="0"/>
      <w:marBottom w:val="0"/>
      <w:divBdr>
        <w:top w:val="none" w:sz="0" w:space="0" w:color="auto"/>
        <w:left w:val="none" w:sz="0" w:space="0" w:color="auto"/>
        <w:bottom w:val="none" w:sz="0" w:space="0" w:color="auto"/>
        <w:right w:val="none" w:sz="0" w:space="0" w:color="auto"/>
      </w:divBdr>
    </w:div>
    <w:div w:id="373387791">
      <w:bodyDiv w:val="1"/>
      <w:marLeft w:val="0"/>
      <w:marRight w:val="0"/>
      <w:marTop w:val="0"/>
      <w:marBottom w:val="0"/>
      <w:divBdr>
        <w:top w:val="none" w:sz="0" w:space="0" w:color="auto"/>
        <w:left w:val="none" w:sz="0" w:space="0" w:color="auto"/>
        <w:bottom w:val="none" w:sz="0" w:space="0" w:color="auto"/>
        <w:right w:val="none" w:sz="0" w:space="0" w:color="auto"/>
      </w:divBdr>
    </w:div>
    <w:div w:id="380906495">
      <w:bodyDiv w:val="1"/>
      <w:marLeft w:val="0"/>
      <w:marRight w:val="0"/>
      <w:marTop w:val="0"/>
      <w:marBottom w:val="0"/>
      <w:divBdr>
        <w:top w:val="none" w:sz="0" w:space="0" w:color="auto"/>
        <w:left w:val="none" w:sz="0" w:space="0" w:color="auto"/>
        <w:bottom w:val="none" w:sz="0" w:space="0" w:color="auto"/>
        <w:right w:val="none" w:sz="0" w:space="0" w:color="auto"/>
      </w:divBdr>
    </w:div>
    <w:div w:id="895319311">
      <w:marLeft w:val="0"/>
      <w:marRight w:val="0"/>
      <w:marTop w:val="0"/>
      <w:marBottom w:val="0"/>
      <w:divBdr>
        <w:top w:val="none" w:sz="0" w:space="0" w:color="auto"/>
        <w:left w:val="none" w:sz="0" w:space="0" w:color="auto"/>
        <w:bottom w:val="none" w:sz="0" w:space="0" w:color="auto"/>
        <w:right w:val="none" w:sz="0" w:space="0" w:color="auto"/>
      </w:divBdr>
    </w:div>
    <w:div w:id="895319312">
      <w:marLeft w:val="0"/>
      <w:marRight w:val="0"/>
      <w:marTop w:val="0"/>
      <w:marBottom w:val="0"/>
      <w:divBdr>
        <w:top w:val="none" w:sz="0" w:space="0" w:color="auto"/>
        <w:left w:val="none" w:sz="0" w:space="0" w:color="auto"/>
        <w:bottom w:val="none" w:sz="0" w:space="0" w:color="auto"/>
        <w:right w:val="none" w:sz="0" w:space="0" w:color="auto"/>
      </w:divBdr>
    </w:div>
    <w:div w:id="895319313">
      <w:marLeft w:val="0"/>
      <w:marRight w:val="0"/>
      <w:marTop w:val="0"/>
      <w:marBottom w:val="0"/>
      <w:divBdr>
        <w:top w:val="none" w:sz="0" w:space="0" w:color="auto"/>
        <w:left w:val="none" w:sz="0" w:space="0" w:color="auto"/>
        <w:bottom w:val="none" w:sz="0" w:space="0" w:color="auto"/>
        <w:right w:val="none" w:sz="0" w:space="0" w:color="auto"/>
      </w:divBdr>
    </w:div>
    <w:div w:id="895319314">
      <w:marLeft w:val="0"/>
      <w:marRight w:val="0"/>
      <w:marTop w:val="0"/>
      <w:marBottom w:val="0"/>
      <w:divBdr>
        <w:top w:val="none" w:sz="0" w:space="0" w:color="auto"/>
        <w:left w:val="none" w:sz="0" w:space="0" w:color="auto"/>
        <w:bottom w:val="none" w:sz="0" w:space="0" w:color="auto"/>
        <w:right w:val="none" w:sz="0" w:space="0" w:color="auto"/>
      </w:divBdr>
    </w:div>
    <w:div w:id="923954933">
      <w:bodyDiv w:val="1"/>
      <w:marLeft w:val="0"/>
      <w:marRight w:val="0"/>
      <w:marTop w:val="0"/>
      <w:marBottom w:val="0"/>
      <w:divBdr>
        <w:top w:val="none" w:sz="0" w:space="0" w:color="auto"/>
        <w:left w:val="none" w:sz="0" w:space="0" w:color="auto"/>
        <w:bottom w:val="none" w:sz="0" w:space="0" w:color="auto"/>
        <w:right w:val="none" w:sz="0" w:space="0" w:color="auto"/>
      </w:divBdr>
    </w:div>
    <w:div w:id="1433667566">
      <w:bodyDiv w:val="1"/>
      <w:marLeft w:val="0"/>
      <w:marRight w:val="0"/>
      <w:marTop w:val="0"/>
      <w:marBottom w:val="0"/>
      <w:divBdr>
        <w:top w:val="none" w:sz="0" w:space="0" w:color="auto"/>
        <w:left w:val="none" w:sz="0" w:space="0" w:color="auto"/>
        <w:bottom w:val="none" w:sz="0" w:space="0" w:color="auto"/>
        <w:right w:val="none" w:sz="0" w:space="0" w:color="auto"/>
      </w:divBdr>
    </w:div>
    <w:div w:id="1975331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m.oas.org/IDMS/Redirectpage.aspx?class=AG/doc.&amp;classNum=xxxx&amp;addendum=1&amp;lang=s" TargetMode="External"/><Relationship Id="rId18" Type="http://schemas.openxmlformats.org/officeDocument/2006/relationships/hyperlink" Target="http://scm.oas.org/IDMS/Redirectpage.aspx?class=CP/CSH/INF&amp;classNum=548&amp;lang=s" TargetMode="External"/><Relationship Id="rId26" Type="http://schemas.openxmlformats.org/officeDocument/2006/relationships/hyperlink" Target="http://scm.oas.org/IDMS/Redirectpage.aspx?class=AG/doc.&amp;classNum=5667&amp;lang=s" TargetMode="External"/><Relationship Id="rId21" Type="http://schemas.openxmlformats.org/officeDocument/2006/relationships/hyperlink" Target="http://www.oas.org/MFCS/?lang=SPA" TargetMode="External"/><Relationship Id="rId34"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yperlink" Target="http://scm.oas.org/IDMS/Redirectpage.aspx?class=CP/doc&amp;classNum=5687&amp;lang=s" TargetMode="External"/><Relationship Id="rId25" Type="http://schemas.openxmlformats.org/officeDocument/2006/relationships/hyperlink" Target="http://scm.oas.org/pdfs/2021/CSH_OASIS_ESP.pdf" TargetMode="External"/><Relationship Id="rId33" Type="http://schemas.openxmlformats.org/officeDocument/2006/relationships/hyperlink" Target="http://scm.oas.org/IDMS/Redirectpage.aspx?class=CP/CSH&amp;classNum=2026&amp;lang=s" TargetMode="External"/><Relationship Id="rId2" Type="http://schemas.openxmlformats.org/officeDocument/2006/relationships/customXml" Target="../customXml/item2.xml"/><Relationship Id="rId16" Type="http://schemas.openxmlformats.org/officeDocument/2006/relationships/hyperlink" Target="http://scm.oas.org/IDMS/Redirectpage.aspx?class=CP/doc&amp;classNum=5686&amp;lang=s" TargetMode="External"/><Relationship Id="rId20" Type="http://schemas.openxmlformats.org/officeDocument/2006/relationships/hyperlink" Target="http://scm.oas.org/IDMS/Redirectpage.aspx?class=CP/CSH&amp;classNum=2092&amp;lang=s" TargetMode="External"/><Relationship Id="rId29" Type="http://schemas.openxmlformats.org/officeDocument/2006/relationships/hyperlink" Target="file:///\\falcon5\apps\CORRESP\ARCH\INTERNET\SPANISH\HIST_21\RA00330S03.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http://scm.oas.org/doc_public/SPANISH/HIST_21/DPASP00109S03.docx" TargetMode="External"/><Relationship Id="rId32" Type="http://schemas.openxmlformats.org/officeDocument/2006/relationships/hyperlink" Target="http://scm.oas.org/pdfs/2021/CP44161ECuestionario.pdf"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cm.oas.org/IDMS/Redirectpage.aspx?class=CP/doc&amp;classNum=xxxx&amp;lang=s" TargetMode="External"/><Relationship Id="rId23" Type="http://schemas.openxmlformats.org/officeDocument/2006/relationships/hyperlink" Target="file:///\\falcon5\apps\CORRESP\ARCH\INTERNET\SPANISH\HIST_21\DPASP00094S03.docx" TargetMode="External"/><Relationship Id="rId28" Type="http://schemas.openxmlformats.org/officeDocument/2006/relationships/hyperlink" Target="http://scm.oas.org/doc_public/SPANISH/HIST_21/RA00353S06.docx"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cm.oas.org/IDMS/Redirectpage.aspx?class=CP/CSH/INF&amp;classNum=539&amp;lang=s" TargetMode="External"/><Relationship Id="rId31" Type="http://schemas.openxmlformats.org/officeDocument/2006/relationships/hyperlink" Target="http://scm.oas.org/pdfs/2021/CP44161SCuestionario.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m.oas.org/IDMS/Redirectpage.aspx?class=CP/doc&amp;classNum=5718&amp;lang=s" TargetMode="External"/><Relationship Id="rId22" Type="http://schemas.openxmlformats.org/officeDocument/2006/relationships/hyperlink" Target="file:///\\falcon5\apps\CORRESP\ARCH\INTERNET\SPANISH\HIST_21\DPASP00068S07.docx" TargetMode="External"/><Relationship Id="rId27" Type="http://schemas.openxmlformats.org/officeDocument/2006/relationships/hyperlink" Target="http://scm.oas.org/IDMS/Redirectpage.aspx?class=AG/doc.&amp;classNum=5667&amp;lang=s" TargetMode="External"/><Relationship Id="rId30" Type="http://schemas.openxmlformats.org/officeDocument/2006/relationships/hyperlink" Target="http://www.oas.org/es/sms/dps/prog-pacam.asp" TargetMode="External"/><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D035A163BC0046A41C2EBE1E58AFFF" ma:contentTypeVersion="1" ma:contentTypeDescription="Create a new document." ma:contentTypeScope="" ma:versionID="413af19bcb59ebd614d4f80392d470c1">
  <xsd:schema xmlns:xsd="http://www.w3.org/2001/XMLSchema" xmlns:xs="http://www.w3.org/2001/XMLSchema" xmlns:p="http://schemas.microsoft.com/office/2006/metadata/properties" xmlns:ns2="89f4cd83-a2d3-4405-9b45-6aff5241ff81" targetNamespace="http://schemas.microsoft.com/office/2006/metadata/properties" ma:root="true" ma:fieldsID="4b0342c81372e05998e770e64ad0cf8c" ns2:_="">
    <xsd:import namespace="89f4cd83-a2d3-4405-9b45-6aff5241ff8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f4cd83-a2d3-4405-9b45-6aff5241ff8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DA3750-DE28-44DE-8F50-C8D8BEA18D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f4cd83-a2d3-4405-9b45-6aff5241f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1020AE-C13D-42C9-BC38-96DEDBB7F3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0816934-9D1C-4EE6-9F4A-81AB1D0200E1}">
  <ds:schemaRefs>
    <ds:schemaRef ds:uri="http://schemas.microsoft.com/sharepoint/v3/contenttype/forms"/>
  </ds:schemaRefs>
</ds:datastoreItem>
</file>

<file path=customXml/itemProps4.xml><?xml version="1.0" encoding="utf-8"?>
<ds:datastoreItem xmlns:ds="http://schemas.openxmlformats.org/officeDocument/2006/customXml" ds:itemID="{72CCEA47-76FB-4F13-B23E-8F8433942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9518</Words>
  <Characters>54256</Characters>
  <Application>Microsoft Office Word</Application>
  <DocSecurity>4</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2021-11-05T22:32:00Z</dcterms:created>
  <dcterms:modified xsi:type="dcterms:W3CDTF">2021-11-05T22:32:00Z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0x01010076D035A163BC0046A41C2EBE1E58AFFF</vt:lpwstr>
  </property>
</Properties>
</file>